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2455"/>
        <w:gridCol w:w="279"/>
        <w:gridCol w:w="927"/>
        <w:gridCol w:w="4187"/>
        <w:gridCol w:w="1168"/>
      </w:tblGrid>
      <w:tr w:rsidR="00C7453F" w:rsidRPr="00117E68" w14:paraId="068FB607" w14:textId="77777777" w:rsidTr="00EB2CF4">
        <w:trPr>
          <w:trHeight w:val="276"/>
        </w:trPr>
        <w:tc>
          <w:tcPr>
            <w:tcW w:w="2030" w:type="pct"/>
            <w:gridSpan w:val="3"/>
          </w:tcPr>
          <w:p w14:paraId="46327EA9" w14:textId="77777777" w:rsidR="00C7453F" w:rsidRPr="00117E68" w:rsidRDefault="00C7453F" w:rsidP="00117E68">
            <w:pPr>
              <w:rPr>
                <w:rFonts w:cstheme="minorHAnsi"/>
                <w:b/>
                <w:sz w:val="20"/>
                <w:szCs w:val="20"/>
              </w:rPr>
            </w:pPr>
            <w:r w:rsidRPr="00117E68">
              <w:rPr>
                <w:rFonts w:cstheme="minorHAnsi"/>
                <w:b/>
                <w:sz w:val="20"/>
                <w:szCs w:val="20"/>
              </w:rPr>
              <w:t>Department</w:t>
            </w:r>
          </w:p>
        </w:tc>
        <w:tc>
          <w:tcPr>
            <w:tcW w:w="2970" w:type="pct"/>
            <w:gridSpan w:val="2"/>
          </w:tcPr>
          <w:p w14:paraId="1A31E0F4" w14:textId="77777777" w:rsidR="009C01A9" w:rsidRPr="00117E68" w:rsidRDefault="008F4F6A" w:rsidP="00117E68">
            <w:pPr>
              <w:rPr>
                <w:rFonts w:cstheme="minorHAnsi"/>
                <w:sz w:val="20"/>
                <w:szCs w:val="20"/>
              </w:rPr>
            </w:pPr>
            <w:r w:rsidRPr="00117E68">
              <w:rPr>
                <w:rFonts w:cstheme="minorHAnsi"/>
                <w:sz w:val="20"/>
                <w:szCs w:val="20"/>
              </w:rPr>
              <w:t xml:space="preserve">Industrial </w:t>
            </w:r>
            <w:r w:rsidR="00AB7E31" w:rsidRPr="00117E68">
              <w:rPr>
                <w:rFonts w:cstheme="minorHAnsi"/>
                <w:sz w:val="20"/>
                <w:szCs w:val="20"/>
              </w:rPr>
              <w:t>and</w:t>
            </w:r>
            <w:r w:rsidRPr="00117E68">
              <w:rPr>
                <w:rFonts w:cstheme="minorHAnsi"/>
                <w:sz w:val="20"/>
                <w:szCs w:val="20"/>
              </w:rPr>
              <w:t xml:space="preserve"> Organisational Psychology</w:t>
            </w:r>
          </w:p>
        </w:tc>
      </w:tr>
      <w:tr w:rsidR="00C7453F" w:rsidRPr="00117E68" w14:paraId="702BC0A5" w14:textId="77777777" w:rsidTr="00EB2CF4">
        <w:trPr>
          <w:trHeight w:val="276"/>
        </w:trPr>
        <w:tc>
          <w:tcPr>
            <w:tcW w:w="2030" w:type="pct"/>
            <w:gridSpan w:val="3"/>
          </w:tcPr>
          <w:p w14:paraId="5246E5A9" w14:textId="77777777" w:rsidR="00C7453F" w:rsidRPr="00117E68" w:rsidRDefault="00C7453F" w:rsidP="00117E68">
            <w:pPr>
              <w:rPr>
                <w:rFonts w:cstheme="minorHAnsi"/>
                <w:b/>
                <w:sz w:val="20"/>
                <w:szCs w:val="20"/>
              </w:rPr>
            </w:pPr>
            <w:r w:rsidRPr="00117E68">
              <w:rPr>
                <w:rFonts w:cstheme="minorHAnsi"/>
                <w:b/>
                <w:sz w:val="20"/>
                <w:szCs w:val="20"/>
              </w:rPr>
              <w:t>Discipline</w:t>
            </w:r>
          </w:p>
        </w:tc>
        <w:tc>
          <w:tcPr>
            <w:tcW w:w="2970" w:type="pct"/>
            <w:gridSpan w:val="2"/>
          </w:tcPr>
          <w:p w14:paraId="04E56A4D" w14:textId="77777777" w:rsidR="009C01A9" w:rsidRPr="00117E68" w:rsidRDefault="008F4F6A" w:rsidP="00117E68">
            <w:pPr>
              <w:rPr>
                <w:rFonts w:cstheme="minorHAnsi"/>
                <w:sz w:val="20"/>
                <w:szCs w:val="20"/>
              </w:rPr>
            </w:pPr>
            <w:r w:rsidRPr="00117E68">
              <w:rPr>
                <w:rFonts w:cstheme="minorHAnsi"/>
                <w:sz w:val="20"/>
                <w:szCs w:val="20"/>
              </w:rPr>
              <w:t>Industrial Psychology</w:t>
            </w:r>
          </w:p>
        </w:tc>
      </w:tr>
      <w:tr w:rsidR="00C7453F" w:rsidRPr="00117E68" w14:paraId="192D93D6" w14:textId="77777777" w:rsidTr="00EB2CF4">
        <w:tc>
          <w:tcPr>
            <w:tcW w:w="2030" w:type="pct"/>
            <w:gridSpan w:val="3"/>
          </w:tcPr>
          <w:p w14:paraId="598A6E61" w14:textId="77777777" w:rsidR="00C7453F" w:rsidRPr="00117E68" w:rsidRDefault="00C7453F" w:rsidP="00117E68">
            <w:pPr>
              <w:rPr>
                <w:rFonts w:cstheme="minorHAnsi"/>
                <w:b/>
                <w:sz w:val="20"/>
                <w:szCs w:val="20"/>
              </w:rPr>
            </w:pPr>
            <w:r w:rsidRPr="00117E68">
              <w:rPr>
                <w:rFonts w:cstheme="minorHAnsi"/>
                <w:b/>
                <w:sz w:val="20"/>
                <w:szCs w:val="20"/>
              </w:rPr>
              <w:t>Research Focus Area</w:t>
            </w:r>
          </w:p>
        </w:tc>
        <w:tc>
          <w:tcPr>
            <w:tcW w:w="2970" w:type="pct"/>
            <w:gridSpan w:val="2"/>
          </w:tcPr>
          <w:p w14:paraId="2EB96392" w14:textId="77777777" w:rsidR="009C01A9" w:rsidRPr="00117E68" w:rsidRDefault="00AB7E31" w:rsidP="00117E68">
            <w:pPr>
              <w:rPr>
                <w:rFonts w:cstheme="minorHAnsi"/>
                <w:sz w:val="20"/>
                <w:szCs w:val="20"/>
              </w:rPr>
            </w:pPr>
            <w:r w:rsidRPr="00117E68">
              <w:rPr>
                <w:rFonts w:cstheme="minorHAnsi"/>
                <w:sz w:val="20"/>
                <w:szCs w:val="20"/>
              </w:rPr>
              <w:t>Psychological measurement</w:t>
            </w:r>
          </w:p>
        </w:tc>
        <w:bookmarkStart w:id="0" w:name="_GoBack"/>
        <w:bookmarkEnd w:id="0"/>
      </w:tr>
      <w:tr w:rsidR="00EB2CF4" w:rsidRPr="00117E68" w14:paraId="315F4C4D" w14:textId="77777777" w:rsidTr="00EB2CF4">
        <w:tc>
          <w:tcPr>
            <w:tcW w:w="2030" w:type="pct"/>
            <w:gridSpan w:val="3"/>
          </w:tcPr>
          <w:p w14:paraId="3A02C192" w14:textId="764F48B4" w:rsidR="00EB2CF4" w:rsidRPr="00117E68" w:rsidRDefault="00EB2CF4" w:rsidP="00117E68">
            <w:pPr>
              <w:rPr>
                <w:rFonts w:cstheme="minorHAnsi"/>
                <w:b/>
                <w:sz w:val="20"/>
                <w:szCs w:val="20"/>
              </w:rPr>
            </w:pPr>
            <w:r w:rsidRPr="00117E68">
              <w:rPr>
                <w:rFonts w:cstheme="minorHAnsi"/>
                <w:b/>
                <w:sz w:val="20"/>
                <w:szCs w:val="20"/>
              </w:rPr>
              <w:t>Supervision Team</w:t>
            </w:r>
          </w:p>
        </w:tc>
        <w:tc>
          <w:tcPr>
            <w:tcW w:w="2970" w:type="pct"/>
            <w:gridSpan w:val="2"/>
          </w:tcPr>
          <w:p w14:paraId="30194B13" w14:textId="72BCF1AC" w:rsidR="00EB2CF4" w:rsidRPr="00117E68" w:rsidRDefault="00EB2CF4" w:rsidP="00117E68">
            <w:pPr>
              <w:rPr>
                <w:rFonts w:cstheme="minorHAnsi"/>
                <w:sz w:val="20"/>
                <w:szCs w:val="20"/>
              </w:rPr>
            </w:pPr>
            <w:r w:rsidRPr="00117E68">
              <w:rPr>
                <w:rFonts w:cstheme="minorHAnsi"/>
                <w:sz w:val="20"/>
                <w:szCs w:val="20"/>
              </w:rPr>
              <w:t xml:space="preserve">Prof Sonja </w:t>
            </w:r>
            <w:r w:rsidR="009D1EBC" w:rsidRPr="00117E68">
              <w:rPr>
                <w:rFonts w:cstheme="minorHAnsi"/>
                <w:sz w:val="20"/>
                <w:szCs w:val="20"/>
              </w:rPr>
              <w:t>Grobler</w:t>
            </w:r>
          </w:p>
          <w:p w14:paraId="187D8E34" w14:textId="77777777" w:rsidR="00EB2CF4" w:rsidRPr="00117E68" w:rsidRDefault="00EB2CF4" w:rsidP="00117E68">
            <w:pPr>
              <w:rPr>
                <w:rFonts w:cstheme="minorHAnsi"/>
                <w:sz w:val="20"/>
                <w:szCs w:val="20"/>
              </w:rPr>
            </w:pPr>
            <w:r w:rsidRPr="00117E68">
              <w:rPr>
                <w:rFonts w:cstheme="minorHAnsi"/>
                <w:sz w:val="20"/>
                <w:szCs w:val="20"/>
              </w:rPr>
              <w:t>Prof Hartmut von der Ohe</w:t>
            </w:r>
          </w:p>
          <w:p w14:paraId="16C8D34F" w14:textId="593DC6A8" w:rsidR="00EB2CF4" w:rsidRPr="00117E68" w:rsidRDefault="00EB2CF4" w:rsidP="00117E68">
            <w:pPr>
              <w:rPr>
                <w:rFonts w:cstheme="minorHAnsi"/>
                <w:sz w:val="20"/>
                <w:szCs w:val="20"/>
              </w:rPr>
            </w:pPr>
            <w:r w:rsidRPr="00117E68">
              <w:rPr>
                <w:rFonts w:cstheme="minorHAnsi"/>
                <w:sz w:val="20"/>
                <w:szCs w:val="20"/>
              </w:rPr>
              <w:t>Dr Portia Maphala</w:t>
            </w:r>
          </w:p>
        </w:tc>
      </w:tr>
      <w:tr w:rsidR="00EB5558" w:rsidRPr="00117E68" w14:paraId="04F2DBB0" w14:textId="77777777" w:rsidTr="00EB2CF4">
        <w:tc>
          <w:tcPr>
            <w:tcW w:w="5000" w:type="pct"/>
            <w:gridSpan w:val="5"/>
            <w:tcBorders>
              <w:bottom w:val="single" w:sz="4" w:space="0" w:color="auto"/>
            </w:tcBorders>
          </w:tcPr>
          <w:p w14:paraId="369B7561" w14:textId="165B399E" w:rsidR="00EB5558" w:rsidRPr="00117E68" w:rsidRDefault="00EB2CF4" w:rsidP="00117E68">
            <w:pPr>
              <w:rPr>
                <w:rFonts w:cstheme="minorHAnsi"/>
                <w:sz w:val="20"/>
                <w:szCs w:val="20"/>
              </w:rPr>
            </w:pPr>
            <w:r w:rsidRPr="00117E68">
              <w:rPr>
                <w:rFonts w:cstheme="minorHAnsi"/>
                <w:b/>
                <w:bCs/>
                <w:sz w:val="20"/>
                <w:szCs w:val="20"/>
              </w:rPr>
              <w:t xml:space="preserve">Industrial and Organisational Psychology Departmental link: </w:t>
            </w:r>
            <w:hyperlink r:id="rId11" w:history="1">
              <w:r w:rsidRPr="00117E68">
                <w:rPr>
                  <w:rStyle w:val="Hyperlink"/>
                  <w:rFonts w:cstheme="minorHAnsi"/>
                  <w:sz w:val="20"/>
                  <w:szCs w:val="20"/>
                </w:rPr>
                <w:t>IOP Research Focus Areas</w:t>
              </w:r>
            </w:hyperlink>
          </w:p>
        </w:tc>
      </w:tr>
      <w:tr w:rsidR="00D81692" w:rsidRPr="00117E68" w14:paraId="149758A8" w14:textId="77777777" w:rsidTr="00EB2CF4">
        <w:trPr>
          <w:trHeight w:val="276"/>
        </w:trPr>
        <w:tc>
          <w:tcPr>
            <w:tcW w:w="1361" w:type="pct"/>
            <w:tcBorders>
              <w:top w:val="single" w:sz="18" w:space="0" w:color="auto"/>
            </w:tcBorders>
          </w:tcPr>
          <w:p w14:paraId="73E2B36B" w14:textId="77777777" w:rsidR="00D81692" w:rsidRPr="00117E68" w:rsidRDefault="002027F5" w:rsidP="00117E68">
            <w:pPr>
              <w:rPr>
                <w:rFonts w:cstheme="minorHAnsi"/>
                <w:b/>
                <w:sz w:val="20"/>
                <w:szCs w:val="20"/>
              </w:rPr>
            </w:pPr>
            <w:r w:rsidRPr="00117E68">
              <w:rPr>
                <w:rFonts w:cstheme="minorHAnsi"/>
                <w:b/>
                <w:sz w:val="20"/>
                <w:szCs w:val="20"/>
              </w:rPr>
              <w:t>Prof</w:t>
            </w:r>
            <w:r w:rsidR="00D81692" w:rsidRPr="00117E68">
              <w:rPr>
                <w:rFonts w:cstheme="minorHAnsi"/>
                <w:b/>
                <w:sz w:val="20"/>
                <w:szCs w:val="20"/>
              </w:rPr>
              <w:t xml:space="preserve"> S Grobler</w:t>
            </w:r>
          </w:p>
          <w:p w14:paraId="5B0A10D2" w14:textId="77777777" w:rsidR="00D81692" w:rsidRPr="00117E68" w:rsidRDefault="00D81692" w:rsidP="00117E68">
            <w:pPr>
              <w:rPr>
                <w:rFonts w:cstheme="minorHAnsi"/>
                <w:sz w:val="20"/>
                <w:szCs w:val="20"/>
              </w:rPr>
            </w:pPr>
            <w:r w:rsidRPr="00117E68">
              <w:rPr>
                <w:rFonts w:cstheme="minorHAnsi"/>
                <w:sz w:val="20"/>
                <w:szCs w:val="20"/>
              </w:rPr>
              <w:t xml:space="preserve">Office: </w:t>
            </w:r>
            <w:r w:rsidR="00640EC8" w:rsidRPr="00117E68">
              <w:rPr>
                <w:rFonts w:cstheme="minorHAnsi"/>
                <w:sz w:val="20"/>
                <w:szCs w:val="20"/>
              </w:rPr>
              <w:t>SR</w:t>
            </w:r>
            <w:r w:rsidRPr="00117E68">
              <w:rPr>
                <w:rFonts w:cstheme="minorHAnsi"/>
                <w:sz w:val="20"/>
                <w:szCs w:val="20"/>
              </w:rPr>
              <w:t>3-76</w:t>
            </w:r>
          </w:p>
          <w:p w14:paraId="2C34395B" w14:textId="2A6DB804" w:rsidR="00D81692" w:rsidRPr="00117E68" w:rsidRDefault="00475130" w:rsidP="00117E68">
            <w:pPr>
              <w:rPr>
                <w:rFonts w:cstheme="minorHAnsi"/>
                <w:sz w:val="20"/>
                <w:szCs w:val="20"/>
              </w:rPr>
            </w:pPr>
            <w:r w:rsidRPr="00117E68">
              <w:rPr>
                <w:rFonts w:cstheme="minorHAnsi"/>
                <w:sz w:val="20"/>
                <w:szCs w:val="20"/>
              </w:rPr>
              <w:t>Phone:</w:t>
            </w:r>
            <w:r w:rsidR="00D81692" w:rsidRPr="00117E68">
              <w:rPr>
                <w:rFonts w:cstheme="minorHAnsi"/>
                <w:sz w:val="20"/>
                <w:szCs w:val="20"/>
              </w:rPr>
              <w:t xml:space="preserve"> +2712429</w:t>
            </w:r>
            <w:r w:rsidR="0039641D" w:rsidRPr="00117E68">
              <w:rPr>
                <w:rFonts w:cstheme="minorHAnsi"/>
                <w:sz w:val="20"/>
                <w:szCs w:val="20"/>
              </w:rPr>
              <w:t>8272</w:t>
            </w:r>
          </w:p>
          <w:p w14:paraId="6A893591" w14:textId="04E8267E" w:rsidR="00D81692" w:rsidRPr="00117E68" w:rsidRDefault="00475130" w:rsidP="00117E68">
            <w:pPr>
              <w:rPr>
                <w:rFonts w:cstheme="minorHAnsi"/>
                <w:sz w:val="20"/>
                <w:szCs w:val="20"/>
              </w:rPr>
            </w:pPr>
            <w:r w:rsidRPr="00117E68">
              <w:rPr>
                <w:rFonts w:cstheme="minorHAnsi"/>
                <w:sz w:val="20"/>
                <w:szCs w:val="20"/>
              </w:rPr>
              <w:t>E-mail:</w:t>
            </w:r>
            <w:r w:rsidR="00D81692" w:rsidRPr="00117E68">
              <w:rPr>
                <w:rFonts w:cstheme="minorHAnsi"/>
                <w:sz w:val="20"/>
                <w:szCs w:val="20"/>
              </w:rPr>
              <w:t xml:space="preserve"> </w:t>
            </w:r>
            <w:hyperlink r:id="rId12" w:history="1">
              <w:r w:rsidR="005D230C" w:rsidRPr="00117E68">
                <w:rPr>
                  <w:rStyle w:val="Hyperlink"/>
                  <w:rFonts w:cstheme="minorHAnsi"/>
                  <w:sz w:val="20"/>
                  <w:szCs w:val="20"/>
                </w:rPr>
                <w:t>grobls@unisa.ac.za</w:t>
              </w:r>
            </w:hyperlink>
          </w:p>
          <w:p w14:paraId="2CD8EFE4" w14:textId="77777777" w:rsidR="005D230C" w:rsidRPr="00117E68" w:rsidRDefault="009976BC" w:rsidP="00117E68">
            <w:pPr>
              <w:rPr>
                <w:rFonts w:cstheme="minorHAnsi"/>
                <w:sz w:val="20"/>
                <w:szCs w:val="20"/>
              </w:rPr>
            </w:pPr>
            <w:hyperlink r:id="rId13" w:history="1">
              <w:r w:rsidR="005D230C" w:rsidRPr="00117E68">
                <w:rPr>
                  <w:rStyle w:val="Hyperlink"/>
                  <w:rFonts w:eastAsia="SimSun" w:cstheme="minorHAnsi"/>
                  <w:sz w:val="20"/>
                  <w:szCs w:val="20"/>
                </w:rPr>
                <w:t>http://orcid.org/0000-0002-7640-9326</w:t>
              </w:r>
            </w:hyperlink>
          </w:p>
        </w:tc>
        <w:tc>
          <w:tcPr>
            <w:tcW w:w="2991" w:type="pct"/>
            <w:gridSpan w:val="3"/>
            <w:tcBorders>
              <w:top w:val="single" w:sz="18" w:space="0" w:color="auto"/>
            </w:tcBorders>
          </w:tcPr>
          <w:p w14:paraId="1977CD1B" w14:textId="77777777" w:rsidR="00D81692" w:rsidRPr="00117E68" w:rsidRDefault="00D81692" w:rsidP="00117E68">
            <w:pPr>
              <w:rPr>
                <w:rFonts w:cstheme="minorHAnsi"/>
                <w:b/>
                <w:bCs/>
                <w:sz w:val="20"/>
                <w:szCs w:val="20"/>
              </w:rPr>
            </w:pPr>
            <w:r w:rsidRPr="00117E68">
              <w:rPr>
                <w:rFonts w:cstheme="minorHAnsi"/>
                <w:b/>
                <w:bCs/>
                <w:sz w:val="20"/>
                <w:szCs w:val="20"/>
              </w:rPr>
              <w:t>Academic Profile</w:t>
            </w:r>
          </w:p>
          <w:p w14:paraId="24043F08" w14:textId="0B36515E" w:rsidR="00D81692" w:rsidRPr="00117E68" w:rsidRDefault="00D81692" w:rsidP="00117E68">
            <w:pPr>
              <w:rPr>
                <w:rFonts w:cstheme="minorHAnsi"/>
                <w:sz w:val="20"/>
                <w:szCs w:val="20"/>
                <w:highlight w:val="yellow"/>
              </w:rPr>
            </w:pPr>
            <w:r w:rsidRPr="00117E68">
              <w:rPr>
                <w:rFonts w:cstheme="minorHAnsi"/>
                <w:bCs/>
                <w:color w:val="000000"/>
                <w:sz w:val="20"/>
                <w:szCs w:val="20"/>
              </w:rPr>
              <w:t>Sonja Grobler</w:t>
            </w:r>
            <w:r w:rsidRPr="00117E68">
              <w:rPr>
                <w:rFonts w:cstheme="minorHAnsi"/>
                <w:b/>
                <w:bCs/>
                <w:color w:val="000000"/>
                <w:sz w:val="20"/>
                <w:szCs w:val="20"/>
              </w:rPr>
              <w:t xml:space="preserve"> </w:t>
            </w:r>
            <w:r w:rsidRPr="00117E68">
              <w:rPr>
                <w:rFonts w:cstheme="minorHAnsi"/>
                <w:color w:val="000000"/>
                <w:sz w:val="20"/>
                <w:szCs w:val="20"/>
              </w:rPr>
              <w:t>is a</w:t>
            </w:r>
            <w:r w:rsidR="002027F5" w:rsidRPr="00117E68">
              <w:rPr>
                <w:rFonts w:cstheme="minorHAnsi"/>
                <w:color w:val="000000"/>
                <w:sz w:val="20"/>
                <w:szCs w:val="20"/>
              </w:rPr>
              <w:t xml:space="preserve">n associate professor </w:t>
            </w:r>
            <w:r w:rsidRPr="00117E68">
              <w:rPr>
                <w:rFonts w:cstheme="minorHAnsi"/>
                <w:color w:val="000000"/>
                <w:sz w:val="20"/>
                <w:szCs w:val="20"/>
              </w:rPr>
              <w:t>in the Department of Industrial and Organisational Psychology at the University of South Africa (UNISA).  She has a Doctoral Degree in Industrial and Organisational Psychology from Unisa. She is a registered Industrial Psychologist with the HPCSA, PS</w:t>
            </w:r>
            <w:r w:rsidRPr="00117E68">
              <w:rPr>
                <w:rFonts w:cstheme="minorHAnsi"/>
                <w:b/>
                <w:color w:val="000000"/>
                <w:sz w:val="20"/>
                <w:szCs w:val="20"/>
              </w:rPr>
              <w:t xml:space="preserve"> </w:t>
            </w:r>
            <w:r w:rsidRPr="00117E68">
              <w:rPr>
                <w:rStyle w:val="Strong"/>
                <w:rFonts w:cstheme="minorHAnsi"/>
                <w:b w:val="0"/>
                <w:sz w:val="20"/>
                <w:szCs w:val="20"/>
              </w:rPr>
              <w:t>0071684.</w:t>
            </w:r>
            <w:r w:rsidRPr="00117E68">
              <w:rPr>
                <w:rFonts w:cstheme="minorHAnsi"/>
                <w:color w:val="000000"/>
                <w:sz w:val="20"/>
                <w:szCs w:val="20"/>
              </w:rPr>
              <w:t xml:space="preserve"> She is lecturing postgraduate modules. She is acting as supervisor for Master</w:t>
            </w:r>
            <w:r w:rsidR="007723FA" w:rsidRPr="00117E68">
              <w:rPr>
                <w:rFonts w:cstheme="minorHAnsi"/>
                <w:color w:val="000000"/>
                <w:sz w:val="20"/>
                <w:szCs w:val="20"/>
              </w:rPr>
              <w:t xml:space="preserve"> and Doctorate</w:t>
            </w:r>
            <w:r w:rsidRPr="00117E68">
              <w:rPr>
                <w:rFonts w:cstheme="minorHAnsi"/>
                <w:color w:val="000000"/>
                <w:sz w:val="20"/>
                <w:szCs w:val="20"/>
              </w:rPr>
              <w:t xml:space="preserve"> students’ research projects. In addition, she has worked in a government organisation as an Industrial psychologist for </w:t>
            </w:r>
            <w:r w:rsidR="0039641D" w:rsidRPr="00117E68">
              <w:rPr>
                <w:rFonts w:cstheme="minorHAnsi"/>
                <w:color w:val="000000"/>
                <w:sz w:val="20"/>
                <w:szCs w:val="20"/>
              </w:rPr>
              <w:t>20</w:t>
            </w:r>
            <w:r w:rsidRPr="00117E68">
              <w:rPr>
                <w:rFonts w:cstheme="minorHAnsi"/>
                <w:color w:val="000000"/>
                <w:sz w:val="20"/>
                <w:szCs w:val="20"/>
              </w:rPr>
              <w:t xml:space="preserve"> years. She has consulting experience for various organisations (public and private sectors), focussing on the fields of organisational development, psychological </w:t>
            </w:r>
            <w:r w:rsidR="00475130" w:rsidRPr="00117E68">
              <w:rPr>
                <w:rFonts w:cstheme="minorHAnsi"/>
                <w:color w:val="000000"/>
                <w:sz w:val="20"/>
                <w:szCs w:val="20"/>
              </w:rPr>
              <w:t>assessment,</w:t>
            </w:r>
            <w:r w:rsidRPr="00117E68">
              <w:rPr>
                <w:rFonts w:cstheme="minorHAnsi"/>
                <w:color w:val="000000"/>
                <w:sz w:val="20"/>
                <w:szCs w:val="20"/>
              </w:rPr>
              <w:t xml:space="preserve"> and assessment centres.</w:t>
            </w:r>
          </w:p>
        </w:tc>
        <w:tc>
          <w:tcPr>
            <w:tcW w:w="648" w:type="pct"/>
            <w:tcBorders>
              <w:top w:val="single" w:sz="18" w:space="0" w:color="auto"/>
            </w:tcBorders>
          </w:tcPr>
          <w:p w14:paraId="51F2CE8D" w14:textId="77777777" w:rsidR="00D81692" w:rsidRPr="00117E68" w:rsidRDefault="00D81692" w:rsidP="00117E68">
            <w:pPr>
              <w:rPr>
                <w:rFonts w:cstheme="minorHAnsi"/>
                <w:b/>
                <w:bCs/>
                <w:sz w:val="20"/>
                <w:szCs w:val="20"/>
              </w:rPr>
            </w:pPr>
            <w:r w:rsidRPr="00117E68">
              <w:rPr>
                <w:rFonts w:cstheme="minorHAnsi"/>
                <w:b/>
                <w:bCs/>
                <w:sz w:val="20"/>
                <w:szCs w:val="20"/>
              </w:rPr>
              <w:t>Capacity</w:t>
            </w:r>
          </w:p>
          <w:p w14:paraId="6AEADD59" w14:textId="77777777" w:rsidR="00D81692" w:rsidRPr="00117E68" w:rsidRDefault="00D81692" w:rsidP="00117E68">
            <w:pPr>
              <w:rPr>
                <w:rFonts w:cstheme="minorHAnsi"/>
                <w:sz w:val="20"/>
                <w:szCs w:val="20"/>
              </w:rPr>
            </w:pPr>
            <w:r w:rsidRPr="00117E68">
              <w:rPr>
                <w:rFonts w:cstheme="minorHAnsi"/>
                <w:sz w:val="20"/>
                <w:szCs w:val="20"/>
              </w:rPr>
              <w:t xml:space="preserve">Up to </w:t>
            </w:r>
            <w:r w:rsidR="00DF5149" w:rsidRPr="00117E68">
              <w:rPr>
                <w:rFonts w:cstheme="minorHAnsi"/>
                <w:sz w:val="20"/>
                <w:szCs w:val="20"/>
              </w:rPr>
              <w:t>2</w:t>
            </w:r>
            <w:r w:rsidRPr="00117E68">
              <w:rPr>
                <w:rFonts w:cstheme="minorHAnsi"/>
                <w:sz w:val="20"/>
                <w:szCs w:val="20"/>
              </w:rPr>
              <w:t xml:space="preserve"> Master’s</w:t>
            </w:r>
          </w:p>
          <w:p w14:paraId="4F3A8F46" w14:textId="77777777" w:rsidR="00D81692" w:rsidRPr="00117E68" w:rsidRDefault="00D81692" w:rsidP="00117E68">
            <w:pPr>
              <w:rPr>
                <w:rFonts w:cstheme="minorHAnsi"/>
                <w:b/>
                <w:bCs/>
                <w:sz w:val="20"/>
                <w:szCs w:val="20"/>
                <w:highlight w:val="yellow"/>
              </w:rPr>
            </w:pPr>
            <w:r w:rsidRPr="00117E68">
              <w:rPr>
                <w:rFonts w:cstheme="minorHAnsi"/>
                <w:sz w:val="20"/>
                <w:szCs w:val="20"/>
              </w:rPr>
              <w:t>Up to 1 Doctorate</w:t>
            </w:r>
            <w:r w:rsidRPr="00117E68">
              <w:rPr>
                <w:rFonts w:cstheme="minorHAnsi"/>
                <w:b/>
                <w:bCs/>
                <w:sz w:val="20"/>
                <w:szCs w:val="20"/>
                <w:highlight w:val="yellow"/>
              </w:rPr>
              <w:t xml:space="preserve"> </w:t>
            </w:r>
          </w:p>
        </w:tc>
      </w:tr>
      <w:tr w:rsidR="00C340AC" w:rsidRPr="00117E68" w14:paraId="7A840B00" w14:textId="77777777" w:rsidTr="009D1EBC">
        <w:trPr>
          <w:trHeight w:val="276"/>
        </w:trPr>
        <w:tc>
          <w:tcPr>
            <w:tcW w:w="1361" w:type="pct"/>
            <w:tcBorders>
              <w:bottom w:val="single" w:sz="4" w:space="0" w:color="auto"/>
            </w:tcBorders>
          </w:tcPr>
          <w:p w14:paraId="0D30F1E9" w14:textId="77777777" w:rsidR="00C340AC" w:rsidRPr="00117E68" w:rsidRDefault="00C340AC" w:rsidP="00117E68">
            <w:pPr>
              <w:rPr>
                <w:rFonts w:cstheme="minorHAnsi"/>
                <w:b/>
                <w:color w:val="000000" w:themeColor="text1"/>
                <w:sz w:val="20"/>
                <w:szCs w:val="20"/>
              </w:rPr>
            </w:pPr>
            <w:r w:rsidRPr="00117E68">
              <w:rPr>
                <w:rFonts w:cstheme="minorHAnsi"/>
                <w:b/>
                <w:color w:val="000000" w:themeColor="text1"/>
                <w:sz w:val="20"/>
                <w:szCs w:val="20"/>
              </w:rPr>
              <w:t>Prof H von der Ohe</w:t>
            </w:r>
          </w:p>
          <w:p w14:paraId="29BD390F" w14:textId="2EDCE7A4" w:rsidR="00C340AC" w:rsidRPr="00117E68" w:rsidRDefault="00475130" w:rsidP="00117E68">
            <w:pPr>
              <w:rPr>
                <w:rStyle w:val="Hyperlink"/>
                <w:rFonts w:cstheme="minorHAnsi"/>
                <w:color w:val="000000" w:themeColor="text1"/>
                <w:sz w:val="20"/>
                <w:szCs w:val="20"/>
                <w:u w:val="none"/>
              </w:rPr>
            </w:pPr>
            <w:r w:rsidRPr="00117E68">
              <w:rPr>
                <w:rFonts w:cstheme="minorHAnsi"/>
                <w:color w:val="000000" w:themeColor="text1"/>
                <w:sz w:val="20"/>
                <w:szCs w:val="20"/>
              </w:rPr>
              <w:t>Email :</w:t>
            </w:r>
            <w:r w:rsidR="00C340AC" w:rsidRPr="00117E68">
              <w:rPr>
                <w:rFonts w:cstheme="minorHAnsi"/>
                <w:color w:val="000000" w:themeColor="text1"/>
                <w:sz w:val="20"/>
                <w:szCs w:val="20"/>
              </w:rPr>
              <w:t xml:space="preserve"> </w:t>
            </w:r>
            <w:hyperlink r:id="rId14" w:history="1">
              <w:r w:rsidR="00C340AC" w:rsidRPr="00117E68">
                <w:rPr>
                  <w:rStyle w:val="Hyperlink"/>
                  <w:rFonts w:cstheme="minorHAnsi"/>
                  <w:color w:val="000000" w:themeColor="text1"/>
                  <w:sz w:val="20"/>
                  <w:szCs w:val="20"/>
                  <w:u w:val="none"/>
                </w:rPr>
                <w:t>Vdoheh@unisa.ac.za</w:t>
              </w:r>
            </w:hyperlink>
          </w:p>
          <w:p w14:paraId="5B42BDE1" w14:textId="77777777" w:rsidR="00CD79C0" w:rsidRPr="00117E68" w:rsidRDefault="009976BC" w:rsidP="00117E68">
            <w:pPr>
              <w:rPr>
                <w:rFonts w:cstheme="minorHAnsi"/>
                <w:b/>
                <w:bCs/>
                <w:sz w:val="20"/>
                <w:szCs w:val="20"/>
              </w:rPr>
            </w:pPr>
            <w:hyperlink r:id="rId15" w:history="1">
              <w:r w:rsidR="00CD79C0" w:rsidRPr="00117E68">
                <w:rPr>
                  <w:rFonts w:eastAsia="Times New Roman" w:cstheme="minorHAnsi"/>
                  <w:color w:val="0000FF"/>
                  <w:sz w:val="20"/>
                  <w:szCs w:val="20"/>
                  <w:u w:val="single"/>
                </w:rPr>
                <w:t>https://orcid.org/0000-0002-6583-5215</w:t>
              </w:r>
            </w:hyperlink>
          </w:p>
        </w:tc>
        <w:tc>
          <w:tcPr>
            <w:tcW w:w="2991" w:type="pct"/>
            <w:gridSpan w:val="3"/>
            <w:tcBorders>
              <w:bottom w:val="single" w:sz="4" w:space="0" w:color="auto"/>
            </w:tcBorders>
          </w:tcPr>
          <w:p w14:paraId="2A7B3AE1" w14:textId="54401133" w:rsidR="00C340AC" w:rsidRPr="00117E68" w:rsidRDefault="00C340AC" w:rsidP="00117E68">
            <w:pPr>
              <w:jc w:val="both"/>
              <w:rPr>
                <w:rFonts w:cstheme="minorHAnsi"/>
                <w:sz w:val="20"/>
                <w:szCs w:val="20"/>
              </w:rPr>
            </w:pPr>
            <w:r w:rsidRPr="00117E68">
              <w:rPr>
                <w:rFonts w:cstheme="minorHAnsi"/>
                <w:sz w:val="20"/>
                <w:szCs w:val="20"/>
              </w:rPr>
              <w:t xml:space="preserve">Hartmut von der Ohe is an associate professor in the Department of Industrial and Organisational Psychology. His teaching focus is on personnel psychology and ergonomics; </w:t>
            </w:r>
            <w:r w:rsidR="00475130" w:rsidRPr="00117E68">
              <w:rPr>
                <w:rFonts w:cstheme="minorHAnsi"/>
                <w:sz w:val="20"/>
                <w:szCs w:val="20"/>
              </w:rPr>
              <w:t>however,</w:t>
            </w:r>
            <w:r w:rsidRPr="00117E68">
              <w:rPr>
                <w:rFonts w:cstheme="minorHAnsi"/>
                <w:sz w:val="20"/>
                <w:szCs w:val="20"/>
              </w:rPr>
              <w:t xml:space="preserve"> his research focuses on organisational trust relationships in the context of the industrially developing world (Southern Africa). Linked to this is his research on expatriate questions in organisations and alternative models of work</w:t>
            </w:r>
            <w:r w:rsidR="006E5812" w:rsidRPr="00117E68">
              <w:rPr>
                <w:rFonts w:cstheme="minorHAnsi"/>
                <w:sz w:val="20"/>
                <w:szCs w:val="20"/>
              </w:rPr>
              <w:t xml:space="preserve"> such as hybrid-, flexible- and venue </w:t>
            </w:r>
            <w:r w:rsidR="00D4526B" w:rsidRPr="00117E68">
              <w:rPr>
                <w:rFonts w:cstheme="minorHAnsi"/>
                <w:sz w:val="20"/>
                <w:szCs w:val="20"/>
              </w:rPr>
              <w:t xml:space="preserve">independent work. </w:t>
            </w:r>
          </w:p>
        </w:tc>
        <w:tc>
          <w:tcPr>
            <w:tcW w:w="648" w:type="pct"/>
            <w:tcBorders>
              <w:bottom w:val="single" w:sz="4" w:space="0" w:color="auto"/>
            </w:tcBorders>
          </w:tcPr>
          <w:p w14:paraId="548E90EB" w14:textId="77777777" w:rsidR="00C340AC" w:rsidRPr="00117E68" w:rsidRDefault="00C340AC" w:rsidP="00117E68">
            <w:pPr>
              <w:rPr>
                <w:rFonts w:cstheme="minorHAnsi"/>
                <w:sz w:val="20"/>
                <w:szCs w:val="20"/>
              </w:rPr>
            </w:pPr>
            <w:r w:rsidRPr="00117E68">
              <w:rPr>
                <w:rFonts w:cstheme="minorHAnsi"/>
                <w:sz w:val="20"/>
                <w:szCs w:val="20"/>
              </w:rPr>
              <w:t>Up to 1 Masters</w:t>
            </w:r>
          </w:p>
          <w:p w14:paraId="7C5A76A3" w14:textId="77777777" w:rsidR="00C340AC" w:rsidRPr="00117E68" w:rsidRDefault="00C340AC" w:rsidP="00117E68">
            <w:pPr>
              <w:rPr>
                <w:rFonts w:cstheme="minorHAnsi"/>
                <w:sz w:val="20"/>
                <w:szCs w:val="20"/>
              </w:rPr>
            </w:pPr>
            <w:r w:rsidRPr="00117E68">
              <w:rPr>
                <w:rFonts w:cstheme="minorHAnsi"/>
                <w:sz w:val="20"/>
                <w:szCs w:val="20"/>
              </w:rPr>
              <w:t>and 1 Doctorate studies</w:t>
            </w:r>
          </w:p>
          <w:p w14:paraId="3586414E" w14:textId="77777777" w:rsidR="00C340AC" w:rsidRPr="00117E68" w:rsidRDefault="00C340AC" w:rsidP="00117E68">
            <w:pPr>
              <w:rPr>
                <w:rFonts w:cstheme="minorHAnsi"/>
                <w:b/>
                <w:bCs/>
                <w:sz w:val="20"/>
                <w:szCs w:val="20"/>
              </w:rPr>
            </w:pPr>
          </w:p>
        </w:tc>
      </w:tr>
      <w:tr w:rsidR="009B231C" w:rsidRPr="00117E68" w14:paraId="78E7F47B" w14:textId="77777777" w:rsidTr="009D1EBC">
        <w:trPr>
          <w:trHeight w:val="276"/>
        </w:trPr>
        <w:tc>
          <w:tcPr>
            <w:tcW w:w="1361" w:type="pct"/>
            <w:tcBorders>
              <w:bottom w:val="single" w:sz="18" w:space="0" w:color="auto"/>
            </w:tcBorders>
          </w:tcPr>
          <w:p w14:paraId="36A6EBA6" w14:textId="6529EBC1" w:rsidR="008E36DC" w:rsidRPr="00117E68" w:rsidRDefault="008E36DC" w:rsidP="00117E68">
            <w:pPr>
              <w:rPr>
                <w:rFonts w:eastAsia="Calibri" w:cstheme="minorHAnsi"/>
                <w:b/>
                <w:bCs/>
                <w:sz w:val="20"/>
                <w:szCs w:val="20"/>
              </w:rPr>
            </w:pPr>
            <w:r w:rsidRPr="00117E68">
              <w:rPr>
                <w:rFonts w:eastAsia="Calibri" w:cstheme="minorHAnsi"/>
                <w:b/>
                <w:bCs/>
                <w:sz w:val="20"/>
                <w:szCs w:val="20"/>
              </w:rPr>
              <w:t>Dr B</w:t>
            </w:r>
            <w:r w:rsidR="009D1EBC" w:rsidRPr="00117E68">
              <w:rPr>
                <w:rFonts w:eastAsia="Calibri" w:cstheme="minorHAnsi"/>
                <w:b/>
                <w:bCs/>
                <w:sz w:val="20"/>
                <w:szCs w:val="20"/>
              </w:rPr>
              <w:t>P</w:t>
            </w:r>
            <w:r w:rsidRPr="00117E68">
              <w:rPr>
                <w:rFonts w:eastAsia="Calibri" w:cstheme="minorHAnsi"/>
                <w:b/>
                <w:bCs/>
                <w:sz w:val="20"/>
                <w:szCs w:val="20"/>
              </w:rPr>
              <w:t xml:space="preserve"> Maphala</w:t>
            </w:r>
          </w:p>
          <w:p w14:paraId="3CAB0178" w14:textId="77777777" w:rsidR="008E36DC" w:rsidRPr="00117E68" w:rsidRDefault="008E36DC" w:rsidP="00117E68">
            <w:pPr>
              <w:rPr>
                <w:rFonts w:eastAsia="Calibri" w:cstheme="minorHAnsi"/>
                <w:bCs/>
                <w:sz w:val="20"/>
                <w:szCs w:val="20"/>
              </w:rPr>
            </w:pPr>
            <w:r w:rsidRPr="00117E68">
              <w:rPr>
                <w:rFonts w:eastAsia="Calibri" w:cstheme="minorHAnsi"/>
                <w:bCs/>
                <w:sz w:val="20"/>
                <w:szCs w:val="20"/>
              </w:rPr>
              <w:t>Office: AJH 3-110</w:t>
            </w:r>
          </w:p>
          <w:p w14:paraId="07641AFC" w14:textId="77777777" w:rsidR="008E36DC" w:rsidRPr="00117E68" w:rsidRDefault="008E36DC" w:rsidP="00117E68">
            <w:pPr>
              <w:rPr>
                <w:rFonts w:eastAsia="Calibri" w:cstheme="minorHAnsi"/>
                <w:bCs/>
                <w:sz w:val="20"/>
                <w:szCs w:val="20"/>
              </w:rPr>
            </w:pPr>
            <w:r w:rsidRPr="00117E68">
              <w:rPr>
                <w:rFonts w:eastAsia="Calibri" w:cstheme="minorHAnsi"/>
                <w:bCs/>
                <w:sz w:val="20"/>
                <w:szCs w:val="20"/>
              </w:rPr>
              <w:t>Tel: +27124298355</w:t>
            </w:r>
          </w:p>
          <w:p w14:paraId="266BE67A" w14:textId="77777777" w:rsidR="008E36DC" w:rsidRPr="00117E68" w:rsidRDefault="008E36DC" w:rsidP="00117E68">
            <w:pPr>
              <w:rPr>
                <w:rFonts w:eastAsia="Calibri" w:cstheme="minorHAnsi"/>
                <w:bCs/>
                <w:color w:val="000000" w:themeColor="text1"/>
                <w:sz w:val="20"/>
                <w:szCs w:val="20"/>
              </w:rPr>
            </w:pPr>
            <w:r w:rsidRPr="00117E68">
              <w:rPr>
                <w:rFonts w:eastAsia="Calibri" w:cstheme="minorHAnsi"/>
                <w:bCs/>
                <w:sz w:val="20"/>
                <w:szCs w:val="20"/>
              </w:rPr>
              <w:t xml:space="preserve">Email:  </w:t>
            </w:r>
            <w:r w:rsidRPr="00117E68">
              <w:rPr>
                <w:rFonts w:eastAsia="Calibri" w:cstheme="minorHAnsi"/>
                <w:bCs/>
                <w:color w:val="000000" w:themeColor="text1"/>
                <w:sz w:val="20"/>
                <w:szCs w:val="20"/>
              </w:rPr>
              <w:t>maphabpm@unisa.ac.za</w:t>
            </w:r>
          </w:p>
          <w:p w14:paraId="1475A140" w14:textId="77777777" w:rsidR="008E36DC" w:rsidRPr="00117E68" w:rsidRDefault="00575FE6" w:rsidP="00117E68">
            <w:pPr>
              <w:rPr>
                <w:rFonts w:eastAsia="Times New Roman" w:cstheme="minorHAnsi"/>
                <w:color w:val="0000FF"/>
                <w:sz w:val="20"/>
                <w:szCs w:val="20"/>
                <w:u w:val="single"/>
              </w:rPr>
            </w:pPr>
            <w:r w:rsidRPr="00117E68">
              <w:rPr>
                <w:rFonts w:eastAsia="Times New Roman" w:cstheme="minorHAnsi"/>
                <w:color w:val="0000FF"/>
                <w:sz w:val="20"/>
                <w:szCs w:val="20"/>
                <w:u w:val="single"/>
              </w:rPr>
              <w:t>http://orchid.org/</w:t>
            </w:r>
            <w:r w:rsidR="008E36DC" w:rsidRPr="00117E68">
              <w:rPr>
                <w:rFonts w:eastAsia="Times New Roman" w:cstheme="minorHAnsi"/>
                <w:color w:val="0000FF"/>
                <w:sz w:val="20"/>
                <w:szCs w:val="20"/>
                <w:u w:val="single"/>
              </w:rPr>
              <w:t>0000-00002-1343-1307</w:t>
            </w:r>
          </w:p>
          <w:p w14:paraId="7FB7E04C" w14:textId="77777777" w:rsidR="009B231C" w:rsidRPr="00117E68" w:rsidRDefault="009B231C" w:rsidP="00117E68">
            <w:pPr>
              <w:rPr>
                <w:rFonts w:cstheme="minorHAnsi"/>
                <w:b/>
                <w:color w:val="000000" w:themeColor="text1"/>
                <w:sz w:val="20"/>
                <w:szCs w:val="20"/>
              </w:rPr>
            </w:pPr>
          </w:p>
        </w:tc>
        <w:tc>
          <w:tcPr>
            <w:tcW w:w="2991" w:type="pct"/>
            <w:gridSpan w:val="3"/>
            <w:tcBorders>
              <w:bottom w:val="single" w:sz="18" w:space="0" w:color="auto"/>
            </w:tcBorders>
          </w:tcPr>
          <w:p w14:paraId="4C24D1D3" w14:textId="16840C29" w:rsidR="009B231C" w:rsidRPr="00117E68" w:rsidRDefault="006B50E0" w:rsidP="00117E68">
            <w:pPr>
              <w:jc w:val="both"/>
              <w:rPr>
                <w:rFonts w:cstheme="minorHAnsi"/>
                <w:sz w:val="20"/>
                <w:szCs w:val="20"/>
              </w:rPr>
            </w:pPr>
            <w:r w:rsidRPr="00117E68">
              <w:rPr>
                <w:rFonts w:cstheme="minorHAnsi"/>
                <w:sz w:val="20"/>
                <w:szCs w:val="20"/>
              </w:rPr>
              <w:t xml:space="preserve">Dr Maphala </w:t>
            </w:r>
            <w:r w:rsidRPr="00117E68">
              <w:rPr>
                <w:rFonts w:cstheme="minorHAnsi"/>
                <w:bCs/>
                <w:sz w:val="20"/>
                <w:szCs w:val="20"/>
              </w:rPr>
              <w:t>is a Counselling Psychologist, lecturers and supervises in the fields of managerial and organi</w:t>
            </w:r>
            <w:r w:rsidR="00FD4EDB" w:rsidRPr="00117E68">
              <w:rPr>
                <w:rFonts w:cstheme="minorHAnsi"/>
                <w:bCs/>
                <w:sz w:val="20"/>
                <w:szCs w:val="20"/>
              </w:rPr>
              <w:t>s</w:t>
            </w:r>
            <w:r w:rsidRPr="00117E68">
              <w:rPr>
                <w:rFonts w:cstheme="minorHAnsi"/>
                <w:bCs/>
                <w:sz w:val="20"/>
                <w:szCs w:val="20"/>
              </w:rPr>
              <w:t xml:space="preserve">ation psychology, coaching and leadership, workforce diversity, change management and psychological assessments. She also has consulting experience for various organisations in the public and private sectors, focussing on the fields of Leadership </w:t>
            </w:r>
            <w:r w:rsidR="002027F5" w:rsidRPr="00117E68">
              <w:rPr>
                <w:rFonts w:cstheme="minorHAnsi"/>
                <w:bCs/>
                <w:sz w:val="20"/>
                <w:szCs w:val="20"/>
              </w:rPr>
              <w:t>Development, Psychological</w:t>
            </w:r>
            <w:r w:rsidRPr="00117E68">
              <w:rPr>
                <w:rFonts w:cstheme="minorHAnsi"/>
                <w:bCs/>
                <w:sz w:val="20"/>
                <w:szCs w:val="20"/>
              </w:rPr>
              <w:t xml:space="preserve"> Assessments and Assessment Centres.</w:t>
            </w:r>
          </w:p>
        </w:tc>
        <w:tc>
          <w:tcPr>
            <w:tcW w:w="648" w:type="pct"/>
            <w:tcBorders>
              <w:bottom w:val="single" w:sz="18" w:space="0" w:color="auto"/>
            </w:tcBorders>
          </w:tcPr>
          <w:p w14:paraId="3B925C33" w14:textId="77777777" w:rsidR="009B231C" w:rsidRPr="00117E68" w:rsidRDefault="00E0004C" w:rsidP="00117E68">
            <w:pPr>
              <w:rPr>
                <w:rFonts w:cstheme="minorHAnsi"/>
                <w:sz w:val="20"/>
                <w:szCs w:val="20"/>
              </w:rPr>
            </w:pPr>
            <w:r w:rsidRPr="00117E68">
              <w:rPr>
                <w:rFonts w:cstheme="minorHAnsi"/>
                <w:sz w:val="20"/>
                <w:szCs w:val="20"/>
              </w:rPr>
              <w:t>Up to 1 Masters</w:t>
            </w:r>
          </w:p>
        </w:tc>
      </w:tr>
      <w:tr w:rsidR="00C340AC" w:rsidRPr="00117E68" w14:paraId="008A27F2" w14:textId="77777777" w:rsidTr="009D1EBC">
        <w:trPr>
          <w:trHeight w:val="276"/>
        </w:trPr>
        <w:tc>
          <w:tcPr>
            <w:tcW w:w="1361" w:type="pct"/>
            <w:tcBorders>
              <w:top w:val="single" w:sz="18" w:space="0" w:color="auto"/>
            </w:tcBorders>
          </w:tcPr>
          <w:p w14:paraId="759AF85C" w14:textId="77777777" w:rsidR="00C340AC" w:rsidRPr="00117E68" w:rsidRDefault="00C340AC" w:rsidP="00117E68">
            <w:pPr>
              <w:rPr>
                <w:rFonts w:cstheme="minorHAnsi"/>
                <w:b/>
                <w:bCs/>
                <w:sz w:val="20"/>
                <w:szCs w:val="20"/>
              </w:rPr>
            </w:pPr>
            <w:r w:rsidRPr="00117E68">
              <w:rPr>
                <w:rFonts w:cstheme="minorHAnsi"/>
                <w:b/>
                <w:bCs/>
                <w:sz w:val="20"/>
                <w:szCs w:val="20"/>
              </w:rPr>
              <w:t>Model of supervision</w:t>
            </w:r>
          </w:p>
        </w:tc>
        <w:tc>
          <w:tcPr>
            <w:tcW w:w="3639" w:type="pct"/>
            <w:gridSpan w:val="4"/>
            <w:tcBorders>
              <w:top w:val="single" w:sz="18" w:space="0" w:color="auto"/>
            </w:tcBorders>
          </w:tcPr>
          <w:p w14:paraId="5536CDFE" w14:textId="6E22CD68" w:rsidR="00C340AC" w:rsidRPr="00117E68" w:rsidRDefault="00EB2CF4" w:rsidP="00117E68">
            <w:pPr>
              <w:rPr>
                <w:rFonts w:cstheme="minorHAnsi"/>
                <w:sz w:val="20"/>
                <w:szCs w:val="20"/>
              </w:rPr>
            </w:pPr>
            <w:r w:rsidRPr="00117E68">
              <w:rPr>
                <w:rFonts w:cstheme="minorHAnsi"/>
                <w:sz w:val="20"/>
                <w:szCs w:val="20"/>
              </w:rPr>
              <w:t>Students</w:t>
            </w:r>
            <w:r w:rsidR="00C340AC" w:rsidRPr="00117E68">
              <w:rPr>
                <w:rFonts w:cstheme="minorHAnsi"/>
                <w:sz w:val="20"/>
                <w:szCs w:val="20"/>
              </w:rPr>
              <w:t xml:space="preserve"> will be allocated to a supervisor </w:t>
            </w:r>
            <w:r w:rsidRPr="00117E68">
              <w:rPr>
                <w:rFonts w:cstheme="minorHAnsi"/>
                <w:sz w:val="20"/>
                <w:szCs w:val="20"/>
              </w:rPr>
              <w:t xml:space="preserve">for guidance </w:t>
            </w:r>
            <w:r w:rsidR="00C340AC" w:rsidRPr="00117E68">
              <w:rPr>
                <w:rFonts w:cstheme="minorHAnsi"/>
                <w:sz w:val="20"/>
                <w:szCs w:val="20"/>
              </w:rPr>
              <w:t xml:space="preserve">but will be required to work independently within the requirements of higher degree studies. </w:t>
            </w:r>
            <w:r w:rsidR="002027F5" w:rsidRPr="00117E68">
              <w:rPr>
                <w:rFonts w:cstheme="minorHAnsi"/>
                <w:sz w:val="20"/>
                <w:szCs w:val="20"/>
              </w:rPr>
              <w:t>Additionally,</w:t>
            </w:r>
            <w:r w:rsidR="00C340AC" w:rsidRPr="00117E68">
              <w:rPr>
                <w:rFonts w:cstheme="minorHAnsi"/>
                <w:sz w:val="20"/>
                <w:szCs w:val="20"/>
              </w:rPr>
              <w:t xml:space="preserve"> students will be guided through online tutoring regarding:</w:t>
            </w:r>
          </w:p>
          <w:p w14:paraId="32896AC2" w14:textId="77777777" w:rsidR="00C340AC" w:rsidRPr="00117E68" w:rsidRDefault="00C340AC" w:rsidP="00117E68">
            <w:pPr>
              <w:pStyle w:val="ListParagraph"/>
              <w:numPr>
                <w:ilvl w:val="0"/>
                <w:numId w:val="12"/>
              </w:numPr>
              <w:rPr>
                <w:rFonts w:cstheme="minorHAnsi"/>
                <w:sz w:val="20"/>
                <w:szCs w:val="20"/>
              </w:rPr>
            </w:pPr>
            <w:r w:rsidRPr="00117E68">
              <w:rPr>
                <w:rFonts w:cstheme="minorHAnsi"/>
                <w:sz w:val="20"/>
                <w:szCs w:val="20"/>
              </w:rPr>
              <w:t>Research methodology</w:t>
            </w:r>
          </w:p>
          <w:p w14:paraId="5CD15404" w14:textId="77777777" w:rsidR="00C340AC" w:rsidRPr="00117E68" w:rsidRDefault="00C340AC" w:rsidP="00117E68">
            <w:pPr>
              <w:pStyle w:val="ListParagraph"/>
              <w:numPr>
                <w:ilvl w:val="0"/>
                <w:numId w:val="12"/>
              </w:numPr>
              <w:rPr>
                <w:rFonts w:cstheme="minorHAnsi"/>
                <w:sz w:val="20"/>
                <w:szCs w:val="20"/>
              </w:rPr>
            </w:pPr>
            <w:r w:rsidRPr="00117E68">
              <w:rPr>
                <w:rFonts w:cstheme="minorHAnsi"/>
                <w:sz w:val="20"/>
                <w:szCs w:val="20"/>
              </w:rPr>
              <w:t>Literature review</w:t>
            </w:r>
          </w:p>
          <w:p w14:paraId="6590F87D" w14:textId="77777777" w:rsidR="00C340AC" w:rsidRPr="00117E68" w:rsidRDefault="00C340AC" w:rsidP="00117E68">
            <w:pPr>
              <w:pStyle w:val="ListParagraph"/>
              <w:numPr>
                <w:ilvl w:val="0"/>
                <w:numId w:val="12"/>
              </w:numPr>
              <w:rPr>
                <w:rFonts w:cstheme="minorHAnsi"/>
                <w:sz w:val="20"/>
                <w:szCs w:val="20"/>
              </w:rPr>
            </w:pPr>
            <w:r w:rsidRPr="00117E68">
              <w:rPr>
                <w:rFonts w:cstheme="minorHAnsi"/>
                <w:sz w:val="20"/>
                <w:szCs w:val="20"/>
              </w:rPr>
              <w:t>How to write a research proposal</w:t>
            </w:r>
          </w:p>
          <w:p w14:paraId="0599C7DA" w14:textId="77777777" w:rsidR="00C340AC" w:rsidRPr="00117E68" w:rsidRDefault="00C340AC" w:rsidP="00117E68">
            <w:pPr>
              <w:pStyle w:val="ListParagraph"/>
              <w:numPr>
                <w:ilvl w:val="0"/>
                <w:numId w:val="12"/>
              </w:numPr>
              <w:rPr>
                <w:rFonts w:cstheme="minorHAnsi"/>
                <w:sz w:val="20"/>
                <w:szCs w:val="20"/>
              </w:rPr>
            </w:pPr>
            <w:r w:rsidRPr="00117E68">
              <w:rPr>
                <w:rFonts w:cstheme="minorHAnsi"/>
                <w:sz w:val="20"/>
                <w:szCs w:val="20"/>
              </w:rPr>
              <w:t>Ethical research</w:t>
            </w:r>
          </w:p>
          <w:p w14:paraId="7794B402" w14:textId="77777777" w:rsidR="00C340AC" w:rsidRPr="00117E68" w:rsidRDefault="00C340AC" w:rsidP="00117E68">
            <w:pPr>
              <w:pStyle w:val="ListParagraph"/>
              <w:numPr>
                <w:ilvl w:val="0"/>
                <w:numId w:val="12"/>
              </w:numPr>
              <w:rPr>
                <w:rFonts w:cstheme="minorHAnsi"/>
                <w:sz w:val="20"/>
                <w:szCs w:val="20"/>
              </w:rPr>
            </w:pPr>
            <w:r w:rsidRPr="00117E68">
              <w:rPr>
                <w:rFonts w:cstheme="minorHAnsi"/>
                <w:sz w:val="20"/>
                <w:szCs w:val="20"/>
              </w:rPr>
              <w:t>Referencing</w:t>
            </w:r>
          </w:p>
          <w:p w14:paraId="1ECAAB50" w14:textId="77777777" w:rsidR="00C340AC" w:rsidRPr="00117E68" w:rsidRDefault="00C340AC" w:rsidP="00117E68">
            <w:pPr>
              <w:rPr>
                <w:rFonts w:cstheme="minorHAnsi"/>
                <w:sz w:val="20"/>
                <w:szCs w:val="20"/>
              </w:rPr>
            </w:pPr>
          </w:p>
          <w:p w14:paraId="601AD5D5" w14:textId="0D1CEEE5" w:rsidR="00C340AC" w:rsidRPr="00117E68" w:rsidRDefault="00EB2CF4" w:rsidP="00117E68">
            <w:pPr>
              <w:jc w:val="both"/>
              <w:rPr>
                <w:rFonts w:cstheme="minorHAnsi"/>
                <w:sz w:val="20"/>
                <w:szCs w:val="20"/>
              </w:rPr>
            </w:pPr>
            <w:r w:rsidRPr="00117E68">
              <w:rPr>
                <w:rFonts w:cstheme="minorHAnsi"/>
                <w:sz w:val="20"/>
                <w:szCs w:val="20"/>
              </w:rPr>
              <w:t>As part of the qualification, students will be expected to write and present a full research proposal to a panel of academics for approval, and obtain ethics clearance from the institutional ethics committee, before continuing with the actual research project.</w:t>
            </w:r>
          </w:p>
        </w:tc>
      </w:tr>
      <w:tr w:rsidR="00117E68" w:rsidRPr="00117E68" w14:paraId="3A3752BB" w14:textId="77777777" w:rsidTr="009D1EBC">
        <w:trPr>
          <w:trHeight w:val="276"/>
        </w:trPr>
        <w:tc>
          <w:tcPr>
            <w:tcW w:w="1361" w:type="pct"/>
            <w:tcBorders>
              <w:top w:val="single" w:sz="18" w:space="0" w:color="auto"/>
            </w:tcBorders>
          </w:tcPr>
          <w:p w14:paraId="6B290A15" w14:textId="21544B53" w:rsidR="00117E68" w:rsidRPr="00117E68" w:rsidRDefault="00117E68" w:rsidP="00117E68">
            <w:pPr>
              <w:rPr>
                <w:rFonts w:cstheme="minorHAnsi"/>
                <w:b/>
                <w:bCs/>
                <w:sz w:val="20"/>
                <w:szCs w:val="20"/>
              </w:rPr>
            </w:pPr>
            <w:r w:rsidRPr="00117E68">
              <w:rPr>
                <w:rFonts w:cstheme="minorHAnsi"/>
                <w:b/>
                <w:bCs/>
                <w:sz w:val="20"/>
                <w:szCs w:val="20"/>
              </w:rPr>
              <w:t>Application procedure</w:t>
            </w:r>
          </w:p>
        </w:tc>
        <w:tc>
          <w:tcPr>
            <w:tcW w:w="3639" w:type="pct"/>
            <w:gridSpan w:val="4"/>
            <w:tcBorders>
              <w:top w:val="single" w:sz="18" w:space="0" w:color="auto"/>
            </w:tcBorders>
          </w:tcPr>
          <w:p w14:paraId="39DA67A6" w14:textId="77777777" w:rsidR="00117E68" w:rsidRPr="00117E68" w:rsidRDefault="00117E68" w:rsidP="00117E68">
            <w:pPr>
              <w:rPr>
                <w:rFonts w:cstheme="minorHAnsi"/>
                <w:sz w:val="20"/>
                <w:szCs w:val="20"/>
              </w:rPr>
            </w:pPr>
            <w:r w:rsidRPr="00117E68">
              <w:rPr>
                <w:rFonts w:cstheme="minorHAnsi"/>
                <w:sz w:val="20"/>
                <w:szCs w:val="20"/>
              </w:rPr>
              <w:t xml:space="preserve">Apply for a space in this focus area using the </w:t>
            </w:r>
            <w:r w:rsidRPr="00117E68">
              <w:rPr>
                <w:rFonts w:cstheme="minorHAnsi"/>
                <w:b/>
                <w:sz w:val="20"/>
                <w:szCs w:val="20"/>
              </w:rPr>
              <w:t>formal UNISA online application procedure</w:t>
            </w:r>
            <w:r w:rsidRPr="00117E68">
              <w:rPr>
                <w:rFonts w:cstheme="minorHAnsi"/>
                <w:sz w:val="20"/>
                <w:szCs w:val="20"/>
              </w:rPr>
              <w:t xml:space="preserve"> outlined at </w:t>
            </w:r>
            <w:hyperlink r:id="rId16" w:history="1">
              <w:r w:rsidRPr="00117E68">
                <w:rPr>
                  <w:rStyle w:val="Hyperlink"/>
                  <w:rFonts w:cstheme="minorHAnsi"/>
                  <w:sz w:val="20"/>
                  <w:szCs w:val="20"/>
                </w:rPr>
                <w:t>https://www.unisa.ac.za/sites/corporate/default</w:t>
              </w:r>
            </w:hyperlink>
            <w:r w:rsidRPr="00117E68">
              <w:rPr>
                <w:rFonts w:cstheme="minorHAnsi"/>
                <w:sz w:val="20"/>
                <w:szCs w:val="20"/>
              </w:rPr>
              <w:t xml:space="preserve">. </w:t>
            </w:r>
          </w:p>
          <w:p w14:paraId="0AC72380" w14:textId="77777777" w:rsidR="00117E68" w:rsidRPr="00117E68" w:rsidRDefault="00117E68" w:rsidP="00117E68">
            <w:pPr>
              <w:rPr>
                <w:rFonts w:cstheme="minorHAnsi"/>
                <w:sz w:val="20"/>
                <w:szCs w:val="20"/>
              </w:rPr>
            </w:pPr>
          </w:p>
          <w:p w14:paraId="2074C1B0" w14:textId="14A990F6" w:rsidR="00117E68" w:rsidRPr="00117E68" w:rsidRDefault="00117E68" w:rsidP="00117E68">
            <w:pPr>
              <w:rPr>
                <w:rFonts w:cstheme="minorHAnsi"/>
                <w:sz w:val="20"/>
                <w:szCs w:val="20"/>
              </w:rPr>
            </w:pPr>
            <w:r w:rsidRPr="00117E68">
              <w:rPr>
                <w:rFonts w:cstheme="minorHAnsi"/>
                <w:sz w:val="20"/>
                <w:szCs w:val="20"/>
              </w:rPr>
              <w:t>Remember you must first apply for a</w:t>
            </w:r>
            <w:r w:rsidRPr="00117E68">
              <w:rPr>
                <w:rFonts w:cstheme="minorHAnsi"/>
                <w:b/>
                <w:sz w:val="20"/>
                <w:szCs w:val="20"/>
              </w:rPr>
              <w:t xml:space="preserve"> student number</w:t>
            </w:r>
            <w:r w:rsidRPr="00117E68">
              <w:rPr>
                <w:rFonts w:cstheme="minorHAnsi"/>
                <w:sz w:val="20"/>
                <w:szCs w:val="20"/>
              </w:rPr>
              <w:t>.</w:t>
            </w:r>
          </w:p>
        </w:tc>
      </w:tr>
      <w:tr w:rsidR="00117E68" w:rsidRPr="00117E68" w14:paraId="0519005F" w14:textId="77777777" w:rsidTr="00EB2CF4">
        <w:trPr>
          <w:trHeight w:val="276"/>
        </w:trPr>
        <w:tc>
          <w:tcPr>
            <w:tcW w:w="1361" w:type="pct"/>
          </w:tcPr>
          <w:p w14:paraId="310E8EF9" w14:textId="77777777" w:rsidR="00117E68" w:rsidRPr="00117E68" w:rsidRDefault="00117E68" w:rsidP="00117E68">
            <w:pPr>
              <w:rPr>
                <w:rFonts w:cstheme="minorHAnsi"/>
                <w:b/>
                <w:bCs/>
                <w:sz w:val="20"/>
                <w:szCs w:val="20"/>
              </w:rPr>
            </w:pPr>
            <w:r w:rsidRPr="00117E68">
              <w:rPr>
                <w:rFonts w:cstheme="minorHAnsi"/>
                <w:b/>
                <w:bCs/>
                <w:sz w:val="20"/>
                <w:szCs w:val="20"/>
              </w:rPr>
              <w:lastRenderedPageBreak/>
              <w:t>Selection criteria:</w:t>
            </w:r>
          </w:p>
          <w:p w14:paraId="449F6A54" w14:textId="2E57EA44" w:rsidR="00117E68" w:rsidRPr="00117E68" w:rsidRDefault="00117E68" w:rsidP="00117E68">
            <w:pPr>
              <w:rPr>
                <w:rFonts w:cstheme="minorHAnsi"/>
                <w:b/>
                <w:bCs/>
                <w:sz w:val="20"/>
                <w:szCs w:val="20"/>
              </w:rPr>
            </w:pPr>
            <w:r w:rsidRPr="00117E68">
              <w:rPr>
                <w:rFonts w:cstheme="minorHAnsi"/>
                <w:b/>
                <w:bCs/>
                <w:sz w:val="20"/>
                <w:szCs w:val="20"/>
              </w:rPr>
              <w:t>Masters and Doctorate</w:t>
            </w:r>
          </w:p>
          <w:p w14:paraId="32BEFAD3" w14:textId="77777777" w:rsidR="00117E68" w:rsidRPr="00117E68" w:rsidRDefault="00117E68" w:rsidP="00117E68">
            <w:pPr>
              <w:rPr>
                <w:rFonts w:cstheme="minorHAnsi"/>
                <w:sz w:val="20"/>
                <w:szCs w:val="20"/>
              </w:rPr>
            </w:pPr>
          </w:p>
        </w:tc>
        <w:tc>
          <w:tcPr>
            <w:tcW w:w="3639" w:type="pct"/>
            <w:gridSpan w:val="4"/>
          </w:tcPr>
          <w:p w14:paraId="09A9D03C" w14:textId="77777777" w:rsidR="00117E68" w:rsidRPr="00117E68" w:rsidRDefault="00117E68" w:rsidP="00117E68">
            <w:pPr>
              <w:jc w:val="both"/>
              <w:rPr>
                <w:rFonts w:cstheme="minorHAnsi"/>
                <w:sz w:val="20"/>
                <w:szCs w:val="20"/>
              </w:rPr>
            </w:pPr>
            <w:r w:rsidRPr="00117E68">
              <w:rPr>
                <w:rFonts w:cstheme="minorHAnsi"/>
                <w:sz w:val="20"/>
                <w:szCs w:val="20"/>
              </w:rPr>
              <w:t>Refer to the UNISA application website for general M&amp;D qualification admission criteria. In addition</w:t>
            </w:r>
            <w:r w:rsidRPr="00117E68">
              <w:rPr>
                <w:rStyle w:val="normaltextrun"/>
                <w:rFonts w:cstheme="minorHAnsi"/>
                <w:sz w:val="20"/>
                <w:szCs w:val="20"/>
              </w:rPr>
              <w:t xml:space="preserve"> to the admission criteria contained in the </w:t>
            </w:r>
            <w:proofErr w:type="spellStart"/>
            <w:r w:rsidRPr="00117E68">
              <w:rPr>
                <w:rStyle w:val="normaltextrun"/>
                <w:rFonts w:cstheme="minorHAnsi"/>
                <w:i/>
                <w:iCs/>
                <w:sz w:val="20"/>
                <w:szCs w:val="20"/>
              </w:rPr>
              <w:t>my</w:t>
            </w:r>
            <w:r w:rsidRPr="00117E68">
              <w:rPr>
                <w:rStyle w:val="normaltextrun"/>
                <w:rFonts w:cstheme="minorHAnsi"/>
                <w:sz w:val="20"/>
                <w:szCs w:val="20"/>
              </w:rPr>
              <w:t>Choice</w:t>
            </w:r>
            <w:proofErr w:type="spellEnd"/>
            <w:r w:rsidRPr="00117E68">
              <w:rPr>
                <w:rStyle w:val="normaltextrun"/>
                <w:rFonts w:cstheme="minorHAnsi"/>
                <w:sz w:val="20"/>
                <w:szCs w:val="20"/>
              </w:rPr>
              <w:t xml:space="preserve"> brochure, applicants are required to prepare</w:t>
            </w:r>
            <w:r w:rsidRPr="00117E68">
              <w:rPr>
                <w:rFonts w:cstheme="minorHAnsi"/>
                <w:sz w:val="20"/>
                <w:szCs w:val="20"/>
              </w:rPr>
              <w:t>:</w:t>
            </w:r>
          </w:p>
          <w:p w14:paraId="52A65308" w14:textId="77777777" w:rsidR="00117E68" w:rsidRPr="00117E68" w:rsidRDefault="00117E68" w:rsidP="00117E68">
            <w:pPr>
              <w:jc w:val="both"/>
              <w:rPr>
                <w:rFonts w:cstheme="minorHAnsi"/>
                <w:sz w:val="20"/>
                <w:szCs w:val="20"/>
              </w:rPr>
            </w:pPr>
          </w:p>
          <w:p w14:paraId="51CC2D73" w14:textId="77777777" w:rsidR="00117E68" w:rsidRPr="00117E68" w:rsidRDefault="00117E68" w:rsidP="00117E68">
            <w:pPr>
              <w:pStyle w:val="paragraph"/>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b/>
                <w:sz w:val="20"/>
                <w:szCs w:val="20"/>
                <w:lang w:val="en-ZA"/>
              </w:rPr>
              <w:t xml:space="preserve">Masters students: </w:t>
            </w:r>
            <w:r w:rsidRPr="00117E68">
              <w:rPr>
                <w:rStyle w:val="normaltextrun"/>
                <w:rFonts w:asciiTheme="minorHAnsi" w:hAnsiTheme="minorHAnsi" w:cstheme="minorHAnsi"/>
                <w:sz w:val="20"/>
                <w:szCs w:val="20"/>
                <w:lang w:val="en-ZA"/>
              </w:rPr>
              <w:t>a research outline (max 5 pages) describing the following:</w:t>
            </w:r>
            <w:r w:rsidRPr="00117E68">
              <w:rPr>
                <w:rStyle w:val="eop"/>
                <w:rFonts w:asciiTheme="minorHAnsi" w:hAnsiTheme="minorHAnsi" w:cstheme="minorHAnsi"/>
                <w:sz w:val="20"/>
                <w:szCs w:val="20"/>
              </w:rPr>
              <w:t> </w:t>
            </w:r>
          </w:p>
          <w:p w14:paraId="20F882ED" w14:textId="77777777" w:rsidR="00117E68" w:rsidRPr="00117E68" w:rsidRDefault="00117E68" w:rsidP="00117E68">
            <w:pPr>
              <w:pStyle w:val="paragraph"/>
              <w:numPr>
                <w:ilvl w:val="0"/>
                <w:numId w:val="17"/>
              </w:numPr>
              <w:spacing w:before="0" w:beforeAutospacing="0" w:after="0" w:afterAutospacing="0"/>
              <w:textAlignment w:val="baseline"/>
              <w:rPr>
                <w:rStyle w:val="eop"/>
                <w:rFonts w:asciiTheme="minorHAnsi" w:hAnsiTheme="minorHAnsi" w:cstheme="minorHAnsi"/>
                <w:sz w:val="20"/>
                <w:szCs w:val="20"/>
              </w:rPr>
            </w:pPr>
            <w:r w:rsidRPr="00117E68">
              <w:rPr>
                <w:rStyle w:val="normaltextrun"/>
                <w:rFonts w:asciiTheme="minorHAnsi" w:hAnsiTheme="minorHAnsi" w:cstheme="minorHAnsi"/>
                <w:sz w:val="20"/>
                <w:szCs w:val="20"/>
                <w:lang w:val="en-ZA"/>
              </w:rPr>
              <w:t>A proposed topic</w:t>
            </w:r>
            <w:r w:rsidRPr="00117E68">
              <w:rPr>
                <w:rStyle w:val="eop"/>
                <w:rFonts w:asciiTheme="minorHAnsi" w:hAnsiTheme="minorHAnsi" w:cstheme="minorHAnsi"/>
                <w:sz w:val="20"/>
                <w:szCs w:val="20"/>
              </w:rPr>
              <w:t> and motivation for the study</w:t>
            </w:r>
          </w:p>
          <w:p w14:paraId="78C37205" w14:textId="77777777" w:rsidR="00117E68" w:rsidRPr="00117E68" w:rsidRDefault="00117E68" w:rsidP="00117E68">
            <w:pPr>
              <w:pStyle w:val="paragraph"/>
              <w:numPr>
                <w:ilvl w:val="0"/>
                <w:numId w:val="17"/>
              </w:numPr>
              <w:spacing w:before="0" w:beforeAutospacing="0" w:after="0" w:afterAutospacing="0"/>
              <w:textAlignment w:val="baseline"/>
              <w:rPr>
                <w:rFonts w:asciiTheme="minorHAnsi" w:hAnsiTheme="minorHAnsi" w:cstheme="minorHAnsi"/>
                <w:sz w:val="20"/>
                <w:szCs w:val="20"/>
              </w:rPr>
            </w:pPr>
            <w:r w:rsidRPr="00117E68">
              <w:rPr>
                <w:rFonts w:asciiTheme="minorHAnsi" w:hAnsiTheme="minorHAnsi" w:cstheme="minorHAnsi"/>
                <w:sz w:val="20"/>
                <w:szCs w:val="20"/>
              </w:rPr>
              <w:t>Research problem and objectives</w:t>
            </w:r>
          </w:p>
          <w:p w14:paraId="7CFA254B" w14:textId="77777777" w:rsidR="00117E68" w:rsidRPr="00117E68" w:rsidRDefault="00117E68" w:rsidP="00117E68">
            <w:pPr>
              <w:pStyle w:val="paragraph"/>
              <w:numPr>
                <w:ilvl w:val="0"/>
                <w:numId w:val="17"/>
              </w:numPr>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sz w:val="20"/>
                <w:szCs w:val="20"/>
                <w:lang w:val="en-ZA"/>
              </w:rPr>
              <w:t>A brief review of relevant literature </w:t>
            </w:r>
            <w:r w:rsidRPr="00117E68">
              <w:rPr>
                <w:rStyle w:val="eop"/>
                <w:rFonts w:asciiTheme="minorHAnsi" w:hAnsiTheme="minorHAnsi" w:cstheme="minorHAnsi"/>
                <w:sz w:val="20"/>
                <w:szCs w:val="20"/>
              </w:rPr>
              <w:t> </w:t>
            </w:r>
          </w:p>
          <w:p w14:paraId="2375BBA3" w14:textId="77777777" w:rsidR="00117E68" w:rsidRPr="00117E68" w:rsidRDefault="00117E68" w:rsidP="00117E68">
            <w:pPr>
              <w:pStyle w:val="paragraph"/>
              <w:numPr>
                <w:ilvl w:val="0"/>
                <w:numId w:val="17"/>
              </w:numPr>
              <w:spacing w:before="0" w:beforeAutospacing="0" w:after="0" w:afterAutospacing="0"/>
              <w:textAlignment w:val="baseline"/>
              <w:rPr>
                <w:rStyle w:val="eop"/>
                <w:rFonts w:asciiTheme="minorHAnsi" w:hAnsiTheme="minorHAnsi" w:cstheme="minorHAnsi"/>
                <w:sz w:val="20"/>
                <w:szCs w:val="20"/>
              </w:rPr>
            </w:pPr>
            <w:r w:rsidRPr="00117E68">
              <w:rPr>
                <w:rStyle w:val="normaltextrun"/>
                <w:rFonts w:asciiTheme="minorHAnsi" w:hAnsiTheme="minorHAnsi" w:cstheme="minorHAnsi"/>
                <w:sz w:val="20"/>
                <w:szCs w:val="20"/>
                <w:lang w:val="en-ZA"/>
              </w:rPr>
              <w:t>Research design: Motivation for a quantitative or qualitative study</w:t>
            </w:r>
            <w:r w:rsidRPr="00117E68">
              <w:rPr>
                <w:rStyle w:val="eop"/>
                <w:rFonts w:asciiTheme="minorHAnsi" w:hAnsiTheme="minorHAnsi" w:cstheme="minorHAnsi"/>
                <w:sz w:val="20"/>
                <w:szCs w:val="20"/>
              </w:rPr>
              <w:t> </w:t>
            </w:r>
          </w:p>
          <w:p w14:paraId="76AC2CC2" w14:textId="77777777" w:rsidR="00117E68" w:rsidRPr="00117E68" w:rsidRDefault="00117E68" w:rsidP="00117E68">
            <w:pPr>
              <w:pStyle w:val="paragraph"/>
              <w:numPr>
                <w:ilvl w:val="0"/>
                <w:numId w:val="17"/>
              </w:numPr>
              <w:spacing w:before="0" w:beforeAutospacing="0" w:after="0" w:afterAutospacing="0"/>
              <w:textAlignment w:val="baseline"/>
              <w:rPr>
                <w:rFonts w:asciiTheme="minorHAnsi" w:hAnsiTheme="minorHAnsi" w:cstheme="minorHAnsi"/>
                <w:sz w:val="20"/>
                <w:szCs w:val="20"/>
              </w:rPr>
            </w:pPr>
            <w:r w:rsidRPr="00117E68">
              <w:rPr>
                <w:rFonts w:asciiTheme="minorHAnsi" w:hAnsiTheme="minorHAnsi" w:cstheme="minorHAnsi"/>
                <w:sz w:val="20"/>
                <w:szCs w:val="20"/>
              </w:rPr>
              <w:t xml:space="preserve">Ethics considerations and </w:t>
            </w:r>
            <w:r w:rsidRPr="00117E68">
              <w:rPr>
                <w:rStyle w:val="normaltextrun"/>
                <w:rFonts w:asciiTheme="minorHAnsi" w:hAnsiTheme="minorHAnsi" w:cstheme="minorHAnsi"/>
                <w:sz w:val="20"/>
                <w:szCs w:val="20"/>
                <w:lang w:val="en-ZA"/>
              </w:rPr>
              <w:t xml:space="preserve">access to the research context </w:t>
            </w:r>
          </w:p>
          <w:p w14:paraId="463E18CB" w14:textId="77777777" w:rsidR="00117E68" w:rsidRPr="00117E68" w:rsidRDefault="00117E68" w:rsidP="00117E68">
            <w:pPr>
              <w:pStyle w:val="paragraph"/>
              <w:numPr>
                <w:ilvl w:val="0"/>
                <w:numId w:val="17"/>
              </w:numPr>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sz w:val="20"/>
                <w:szCs w:val="20"/>
                <w:lang w:val="en-ZA"/>
              </w:rPr>
              <w:t>List of references (use APA 7 edition referencing guidelines)</w:t>
            </w:r>
            <w:r w:rsidRPr="00117E68">
              <w:rPr>
                <w:rStyle w:val="eop"/>
                <w:rFonts w:asciiTheme="minorHAnsi" w:hAnsiTheme="minorHAnsi" w:cstheme="minorHAnsi"/>
                <w:sz w:val="20"/>
                <w:szCs w:val="20"/>
              </w:rPr>
              <w:t> </w:t>
            </w:r>
          </w:p>
          <w:p w14:paraId="574A0993" w14:textId="77777777" w:rsidR="00117E68" w:rsidRPr="00117E68" w:rsidRDefault="00117E68" w:rsidP="00117E68">
            <w:pPr>
              <w:pStyle w:val="paragraph"/>
              <w:spacing w:before="0" w:beforeAutospacing="0" w:after="0" w:afterAutospacing="0"/>
              <w:textAlignment w:val="baseline"/>
              <w:rPr>
                <w:rFonts w:asciiTheme="minorHAnsi" w:hAnsiTheme="minorHAnsi" w:cstheme="minorHAnsi"/>
                <w:sz w:val="20"/>
                <w:szCs w:val="20"/>
              </w:rPr>
            </w:pPr>
          </w:p>
          <w:p w14:paraId="4E5E2079" w14:textId="77777777" w:rsidR="00117E68" w:rsidRPr="00117E68" w:rsidRDefault="00117E68" w:rsidP="00117E68">
            <w:pPr>
              <w:pStyle w:val="paragraph"/>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b/>
                <w:sz w:val="20"/>
                <w:szCs w:val="20"/>
                <w:lang w:val="en-ZA"/>
              </w:rPr>
              <w:t>Doctorate students:</w:t>
            </w:r>
            <w:r w:rsidRPr="00117E68">
              <w:rPr>
                <w:rStyle w:val="eop"/>
                <w:rFonts w:asciiTheme="minorHAnsi" w:hAnsiTheme="minorHAnsi" w:cstheme="minorHAnsi"/>
                <w:b/>
                <w:sz w:val="20"/>
                <w:szCs w:val="20"/>
              </w:rPr>
              <w:t> </w:t>
            </w:r>
            <w:r w:rsidRPr="00117E68">
              <w:rPr>
                <w:rStyle w:val="normaltextrun"/>
                <w:rFonts w:asciiTheme="minorHAnsi" w:hAnsiTheme="minorHAnsi" w:cstheme="minorHAnsi"/>
                <w:sz w:val="20"/>
                <w:szCs w:val="20"/>
                <w:lang w:val="en-ZA"/>
              </w:rPr>
              <w:t>a research outline (max 20 pages) describing the following:</w:t>
            </w:r>
            <w:r w:rsidRPr="00117E68">
              <w:rPr>
                <w:rStyle w:val="eop"/>
                <w:rFonts w:asciiTheme="minorHAnsi" w:hAnsiTheme="minorHAnsi" w:cstheme="minorHAnsi"/>
                <w:sz w:val="20"/>
                <w:szCs w:val="20"/>
              </w:rPr>
              <w:t> </w:t>
            </w:r>
          </w:p>
          <w:p w14:paraId="0C109428" w14:textId="77777777" w:rsidR="00117E68" w:rsidRPr="00117E68" w:rsidRDefault="00117E68" w:rsidP="00117E68">
            <w:pPr>
              <w:pStyle w:val="paragraph"/>
              <w:numPr>
                <w:ilvl w:val="0"/>
                <w:numId w:val="18"/>
              </w:numPr>
              <w:spacing w:before="0" w:beforeAutospacing="0" w:after="0" w:afterAutospacing="0"/>
              <w:textAlignment w:val="baseline"/>
              <w:rPr>
                <w:rStyle w:val="eop"/>
                <w:rFonts w:asciiTheme="minorHAnsi" w:hAnsiTheme="minorHAnsi" w:cstheme="minorHAnsi"/>
                <w:sz w:val="20"/>
                <w:szCs w:val="20"/>
              </w:rPr>
            </w:pPr>
            <w:r w:rsidRPr="00117E68">
              <w:rPr>
                <w:rStyle w:val="normaltextrun"/>
                <w:rFonts w:asciiTheme="minorHAnsi" w:hAnsiTheme="minorHAnsi" w:cstheme="minorHAnsi"/>
                <w:sz w:val="20"/>
                <w:szCs w:val="20"/>
                <w:lang w:val="en-ZA"/>
              </w:rPr>
              <w:t>A proposed topic and motivation for the study</w:t>
            </w:r>
            <w:r w:rsidRPr="00117E68">
              <w:rPr>
                <w:rStyle w:val="eop"/>
                <w:rFonts w:asciiTheme="minorHAnsi" w:hAnsiTheme="minorHAnsi" w:cstheme="minorHAnsi"/>
                <w:sz w:val="20"/>
                <w:szCs w:val="20"/>
              </w:rPr>
              <w:t> </w:t>
            </w:r>
          </w:p>
          <w:p w14:paraId="73107FF8" w14:textId="77777777" w:rsidR="00117E68" w:rsidRPr="00117E68" w:rsidRDefault="00117E68" w:rsidP="00117E68">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117E68">
              <w:rPr>
                <w:rFonts w:asciiTheme="minorHAnsi" w:hAnsiTheme="minorHAnsi" w:cstheme="minorHAnsi"/>
                <w:sz w:val="20"/>
                <w:szCs w:val="20"/>
              </w:rPr>
              <w:t>Problem statement and research aims</w:t>
            </w:r>
          </w:p>
          <w:p w14:paraId="5B0A4B32" w14:textId="77777777" w:rsidR="00117E68" w:rsidRPr="00117E68" w:rsidRDefault="00117E68" w:rsidP="00117E68">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sz w:val="20"/>
                <w:szCs w:val="20"/>
                <w:lang w:val="en-ZA"/>
              </w:rPr>
              <w:t>A brief review of relevant literature </w:t>
            </w:r>
            <w:r w:rsidRPr="00117E68">
              <w:rPr>
                <w:rStyle w:val="eop"/>
                <w:rFonts w:asciiTheme="minorHAnsi" w:hAnsiTheme="minorHAnsi" w:cstheme="minorHAnsi"/>
                <w:sz w:val="20"/>
                <w:szCs w:val="20"/>
              </w:rPr>
              <w:t> </w:t>
            </w:r>
          </w:p>
          <w:p w14:paraId="34F3B1FA" w14:textId="77777777" w:rsidR="00117E68" w:rsidRPr="00117E68" w:rsidRDefault="00117E68" w:rsidP="00117E68">
            <w:pPr>
              <w:pStyle w:val="paragraph"/>
              <w:numPr>
                <w:ilvl w:val="0"/>
                <w:numId w:val="18"/>
              </w:numPr>
              <w:spacing w:before="0" w:beforeAutospacing="0" w:after="0" w:afterAutospacing="0"/>
              <w:textAlignment w:val="baseline"/>
              <w:rPr>
                <w:rStyle w:val="eop"/>
                <w:rFonts w:asciiTheme="minorHAnsi" w:hAnsiTheme="minorHAnsi" w:cstheme="minorHAnsi"/>
                <w:sz w:val="20"/>
                <w:szCs w:val="20"/>
              </w:rPr>
            </w:pPr>
            <w:r w:rsidRPr="00117E68">
              <w:rPr>
                <w:rStyle w:val="normaltextrun"/>
                <w:rFonts w:asciiTheme="minorHAnsi" w:hAnsiTheme="minorHAnsi" w:cstheme="minorHAnsi"/>
                <w:sz w:val="20"/>
                <w:szCs w:val="20"/>
                <w:lang w:val="en-ZA"/>
              </w:rPr>
              <w:t>Research design: Motivation for:</w:t>
            </w:r>
          </w:p>
          <w:p w14:paraId="03FFA47B" w14:textId="77777777" w:rsidR="00117E68" w:rsidRPr="00117E68" w:rsidRDefault="00117E68" w:rsidP="00117E68">
            <w:pPr>
              <w:pStyle w:val="ListParagraph"/>
              <w:numPr>
                <w:ilvl w:val="1"/>
                <w:numId w:val="18"/>
              </w:numPr>
              <w:ind w:left="736" w:hanging="425"/>
              <w:jc w:val="both"/>
              <w:rPr>
                <w:rFonts w:cstheme="minorHAnsi"/>
                <w:sz w:val="20"/>
                <w:szCs w:val="20"/>
              </w:rPr>
            </w:pPr>
            <w:r w:rsidRPr="00117E68">
              <w:rPr>
                <w:rStyle w:val="normaltextrun"/>
                <w:rFonts w:cstheme="minorHAnsi"/>
                <w:sz w:val="20"/>
                <w:szCs w:val="20"/>
              </w:rPr>
              <w:t>a qualitative/ mixed-method choice of study</w:t>
            </w:r>
            <w:r w:rsidRPr="00117E68">
              <w:rPr>
                <w:rFonts w:cstheme="minorHAnsi"/>
                <w:sz w:val="20"/>
                <w:szCs w:val="20"/>
              </w:rPr>
              <w:t xml:space="preserve"> </w:t>
            </w:r>
          </w:p>
          <w:p w14:paraId="0155C24D" w14:textId="77777777" w:rsidR="00117E68" w:rsidRPr="00117E68" w:rsidRDefault="00117E68" w:rsidP="00117E68">
            <w:pPr>
              <w:pStyle w:val="ListParagraph"/>
              <w:numPr>
                <w:ilvl w:val="1"/>
                <w:numId w:val="18"/>
              </w:numPr>
              <w:ind w:left="736" w:hanging="425"/>
              <w:jc w:val="both"/>
              <w:rPr>
                <w:rFonts w:cstheme="minorHAnsi"/>
                <w:sz w:val="20"/>
                <w:szCs w:val="20"/>
              </w:rPr>
            </w:pPr>
            <w:r w:rsidRPr="00117E68">
              <w:rPr>
                <w:rFonts w:cstheme="minorHAnsi"/>
                <w:sz w:val="20"/>
                <w:szCs w:val="20"/>
              </w:rPr>
              <w:t>Research participants: Population and sampling strategy</w:t>
            </w:r>
          </w:p>
          <w:p w14:paraId="520BBF9D" w14:textId="77777777" w:rsidR="00117E68" w:rsidRPr="00117E68" w:rsidRDefault="00117E68" w:rsidP="00117E68">
            <w:pPr>
              <w:pStyle w:val="ListParagraph"/>
              <w:numPr>
                <w:ilvl w:val="1"/>
                <w:numId w:val="18"/>
              </w:numPr>
              <w:ind w:left="736" w:hanging="425"/>
              <w:jc w:val="both"/>
              <w:rPr>
                <w:rFonts w:cstheme="minorHAnsi"/>
                <w:sz w:val="20"/>
                <w:szCs w:val="20"/>
              </w:rPr>
            </w:pPr>
            <w:r w:rsidRPr="00117E68">
              <w:rPr>
                <w:rFonts w:cstheme="minorHAnsi"/>
                <w:sz w:val="20"/>
                <w:szCs w:val="20"/>
              </w:rPr>
              <w:t>Measuring instruments</w:t>
            </w:r>
          </w:p>
          <w:p w14:paraId="27C2DA5B" w14:textId="77777777" w:rsidR="00117E68" w:rsidRPr="00117E68" w:rsidRDefault="00117E68" w:rsidP="00117E68">
            <w:pPr>
              <w:pStyle w:val="ListParagraph"/>
              <w:numPr>
                <w:ilvl w:val="1"/>
                <w:numId w:val="18"/>
              </w:numPr>
              <w:ind w:left="736" w:hanging="425"/>
              <w:jc w:val="both"/>
              <w:rPr>
                <w:rFonts w:cstheme="minorHAnsi"/>
                <w:sz w:val="20"/>
                <w:szCs w:val="20"/>
              </w:rPr>
            </w:pPr>
            <w:r w:rsidRPr="00117E68">
              <w:rPr>
                <w:rFonts w:cstheme="minorHAnsi"/>
                <w:sz w:val="20"/>
                <w:szCs w:val="20"/>
              </w:rPr>
              <w:t>Research procedure</w:t>
            </w:r>
          </w:p>
          <w:p w14:paraId="793F9EB6" w14:textId="77777777" w:rsidR="00117E68" w:rsidRPr="00117E68" w:rsidRDefault="00117E68" w:rsidP="00117E68">
            <w:pPr>
              <w:pStyle w:val="ListParagraph"/>
              <w:numPr>
                <w:ilvl w:val="1"/>
                <w:numId w:val="18"/>
              </w:numPr>
              <w:ind w:left="736" w:hanging="425"/>
              <w:jc w:val="both"/>
              <w:rPr>
                <w:rFonts w:cstheme="minorHAnsi"/>
                <w:sz w:val="20"/>
                <w:szCs w:val="20"/>
              </w:rPr>
            </w:pPr>
            <w:r w:rsidRPr="00117E68">
              <w:rPr>
                <w:rFonts w:cstheme="minorHAnsi"/>
                <w:sz w:val="20"/>
                <w:szCs w:val="20"/>
              </w:rPr>
              <w:t>Qualitative data analysis</w:t>
            </w:r>
          </w:p>
          <w:p w14:paraId="18B89B2A" w14:textId="7C06535A" w:rsidR="00117E68" w:rsidRPr="00117E68" w:rsidRDefault="00117E68" w:rsidP="00117E68">
            <w:pPr>
              <w:pStyle w:val="paragraph"/>
              <w:numPr>
                <w:ilvl w:val="0"/>
                <w:numId w:val="18"/>
              </w:numPr>
              <w:spacing w:before="0" w:beforeAutospacing="0" w:after="0" w:afterAutospacing="0"/>
              <w:textAlignment w:val="baseline"/>
              <w:rPr>
                <w:rFonts w:asciiTheme="minorHAnsi" w:eastAsiaTheme="minorHAnsi" w:hAnsiTheme="minorHAnsi" w:cstheme="minorHAnsi"/>
                <w:sz w:val="20"/>
                <w:szCs w:val="20"/>
                <w:lang w:val="en-GB" w:bidi="he-IL"/>
              </w:rPr>
            </w:pPr>
            <w:r w:rsidRPr="00117E68">
              <w:rPr>
                <w:rStyle w:val="normaltextrun"/>
                <w:rFonts w:asciiTheme="minorHAnsi" w:hAnsiTheme="minorHAnsi" w:cstheme="minorHAnsi"/>
                <w:sz w:val="20"/>
                <w:szCs w:val="20"/>
                <w:lang w:val="en-ZA"/>
              </w:rPr>
              <w:t xml:space="preserve">Ethics and access </w:t>
            </w:r>
            <w:r w:rsidRPr="00117E68">
              <w:rPr>
                <w:rFonts w:asciiTheme="minorHAnsi" w:eastAsiaTheme="minorHAnsi" w:hAnsiTheme="minorHAnsi" w:cstheme="minorHAnsi"/>
                <w:sz w:val="20"/>
                <w:szCs w:val="20"/>
                <w:lang w:val="en-GB" w:bidi="he-IL"/>
              </w:rPr>
              <w:t>to the research context</w:t>
            </w:r>
          </w:p>
          <w:p w14:paraId="7D255539" w14:textId="77777777" w:rsidR="00117E68" w:rsidRPr="00117E68" w:rsidRDefault="00117E68" w:rsidP="00117E68">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sz w:val="20"/>
                <w:szCs w:val="20"/>
                <w:lang w:val="en-ZA"/>
              </w:rPr>
              <w:t>Envisaged contribution of the study</w:t>
            </w:r>
            <w:r w:rsidRPr="00117E68">
              <w:rPr>
                <w:rStyle w:val="eop"/>
                <w:rFonts w:asciiTheme="minorHAnsi" w:hAnsiTheme="minorHAnsi" w:cstheme="minorHAnsi"/>
                <w:sz w:val="20"/>
                <w:szCs w:val="20"/>
              </w:rPr>
              <w:t> </w:t>
            </w:r>
          </w:p>
          <w:p w14:paraId="1C436A0A" w14:textId="77777777" w:rsidR="00117E68" w:rsidRPr="00117E68" w:rsidRDefault="00117E68" w:rsidP="00117E68">
            <w:pPr>
              <w:pStyle w:val="paragraph"/>
              <w:numPr>
                <w:ilvl w:val="0"/>
                <w:numId w:val="18"/>
              </w:numPr>
              <w:spacing w:before="0" w:beforeAutospacing="0" w:after="0" w:afterAutospacing="0"/>
              <w:jc w:val="both"/>
              <w:textAlignment w:val="baseline"/>
              <w:rPr>
                <w:rStyle w:val="eop"/>
                <w:rFonts w:asciiTheme="minorHAnsi" w:hAnsiTheme="minorHAnsi" w:cstheme="minorHAnsi"/>
                <w:sz w:val="20"/>
                <w:szCs w:val="20"/>
              </w:rPr>
            </w:pPr>
            <w:r w:rsidRPr="00117E68">
              <w:rPr>
                <w:rStyle w:val="normaltextrun"/>
                <w:rFonts w:asciiTheme="minorHAnsi" w:hAnsiTheme="minorHAnsi" w:cstheme="minorHAnsi"/>
                <w:sz w:val="20"/>
                <w:szCs w:val="20"/>
                <w:lang w:val="en-ZA"/>
              </w:rPr>
              <w:t>List of references (use APA 7 edition referencing guidelines)</w:t>
            </w:r>
          </w:p>
          <w:p w14:paraId="6147BEB3" w14:textId="77777777" w:rsidR="00117E68" w:rsidRPr="00117E68" w:rsidRDefault="00117E68" w:rsidP="00117E68">
            <w:pPr>
              <w:jc w:val="both"/>
              <w:rPr>
                <w:rFonts w:cstheme="minorHAnsi"/>
                <w:sz w:val="20"/>
                <w:szCs w:val="20"/>
              </w:rPr>
            </w:pPr>
          </w:p>
          <w:p w14:paraId="186BB44B" w14:textId="77777777" w:rsidR="00117E68" w:rsidRPr="00117E68" w:rsidRDefault="00117E68" w:rsidP="00117E68">
            <w:pPr>
              <w:jc w:val="both"/>
              <w:rPr>
                <w:rFonts w:cstheme="minorHAnsi"/>
                <w:sz w:val="20"/>
                <w:szCs w:val="20"/>
              </w:rPr>
            </w:pPr>
            <w:r w:rsidRPr="00117E68">
              <w:rPr>
                <w:rFonts w:cstheme="minorHAnsi"/>
                <w:sz w:val="20"/>
                <w:szCs w:val="20"/>
              </w:rPr>
              <w:sym w:font="Wingdings 2" w:char="F045"/>
            </w:r>
            <w:r w:rsidRPr="00117E68">
              <w:rPr>
                <w:rFonts w:cstheme="minorHAnsi"/>
                <w:sz w:val="20"/>
                <w:szCs w:val="20"/>
              </w:rPr>
              <w:t xml:space="preserve"> To prepare your research outline as required above, </w:t>
            </w:r>
            <w:r w:rsidRPr="00117E68">
              <w:rPr>
                <w:rFonts w:cstheme="minorHAnsi"/>
                <w:b/>
                <w:sz w:val="20"/>
                <w:szCs w:val="20"/>
              </w:rPr>
              <w:t>GO TO</w:t>
            </w:r>
            <w:r w:rsidRPr="00117E68">
              <w:rPr>
                <w:rFonts w:cstheme="minorHAnsi"/>
                <w:sz w:val="20"/>
                <w:szCs w:val="20"/>
              </w:rPr>
              <w:t xml:space="preserve"> the IO Psychology departmental website to </w:t>
            </w:r>
            <w:r w:rsidRPr="00117E68">
              <w:rPr>
                <w:rFonts w:cstheme="minorHAnsi"/>
                <w:b/>
                <w:sz w:val="20"/>
                <w:szCs w:val="20"/>
              </w:rPr>
              <w:t>download a research outline guide</w:t>
            </w:r>
            <w:r w:rsidRPr="00117E68">
              <w:rPr>
                <w:rFonts w:cstheme="minorHAnsi"/>
                <w:sz w:val="20"/>
                <w:szCs w:val="20"/>
              </w:rPr>
              <w:t>:</w:t>
            </w:r>
          </w:p>
          <w:p w14:paraId="76F05DDC" w14:textId="77777777" w:rsidR="00117E68" w:rsidRPr="00117E68" w:rsidRDefault="00117E68" w:rsidP="00117E68">
            <w:pPr>
              <w:jc w:val="both"/>
              <w:rPr>
                <w:rFonts w:cstheme="minorHAnsi"/>
                <w:sz w:val="20"/>
                <w:szCs w:val="20"/>
              </w:rPr>
            </w:pPr>
            <w:r w:rsidRPr="00117E68">
              <w:rPr>
                <w:rFonts w:cstheme="minorHAnsi"/>
                <w:sz w:val="20"/>
                <w:szCs w:val="20"/>
              </w:rPr>
              <w:t xml:space="preserve"> </w:t>
            </w:r>
          </w:p>
          <w:p w14:paraId="7E4DBF19" w14:textId="5C1DFF1B" w:rsidR="00117E68" w:rsidRPr="00117E68" w:rsidRDefault="00117E68" w:rsidP="00117E68">
            <w:pPr>
              <w:pStyle w:val="ListParagraph"/>
              <w:numPr>
                <w:ilvl w:val="0"/>
                <w:numId w:val="19"/>
              </w:numPr>
              <w:jc w:val="both"/>
              <w:rPr>
                <w:rFonts w:cstheme="minorHAnsi"/>
                <w:color w:val="1E2921"/>
                <w:sz w:val="20"/>
                <w:szCs w:val="20"/>
              </w:rPr>
            </w:pPr>
            <w:r w:rsidRPr="00117E68">
              <w:rPr>
                <w:rFonts w:cstheme="minorHAnsi"/>
                <w:b/>
                <w:bCs/>
                <w:color w:val="1E2921"/>
                <w:sz w:val="20"/>
                <w:szCs w:val="20"/>
              </w:rPr>
              <w:t>Masters students</w:t>
            </w:r>
            <w:r w:rsidRPr="00117E68">
              <w:rPr>
                <w:rFonts w:cstheme="minorHAnsi"/>
                <w:color w:val="1E2921"/>
                <w:sz w:val="20"/>
                <w:szCs w:val="20"/>
              </w:rPr>
              <w:t xml:space="preserve">: </w:t>
            </w:r>
            <w:hyperlink r:id="rId17" w:history="1">
              <w:r w:rsidRPr="00117E68">
                <w:rPr>
                  <w:rStyle w:val="Hyperlink"/>
                  <w:rFonts w:cstheme="minorHAnsi"/>
                  <w:sz w:val="20"/>
                  <w:szCs w:val="20"/>
                </w:rPr>
                <w:t xml:space="preserve">IOP Department </w:t>
              </w:r>
              <w:proofErr w:type="spellStart"/>
              <w:r w:rsidRPr="00117E68">
                <w:rPr>
                  <w:rStyle w:val="Hyperlink"/>
                  <w:rFonts w:cstheme="minorHAnsi"/>
                  <w:sz w:val="20"/>
                  <w:szCs w:val="20"/>
                </w:rPr>
                <w:t>Masters</w:t>
              </w:r>
              <w:proofErr w:type="spellEnd"/>
              <w:r w:rsidRPr="00117E68">
                <w:rPr>
                  <w:rStyle w:val="Hyperlink"/>
                  <w:rFonts w:cstheme="minorHAnsi"/>
                  <w:sz w:val="20"/>
                  <w:szCs w:val="20"/>
                </w:rPr>
                <w:t xml:space="preserve"> degree</w:t>
              </w:r>
            </w:hyperlink>
            <w:r w:rsidRPr="00117E68">
              <w:rPr>
                <w:rFonts w:cstheme="minorHAnsi"/>
                <w:color w:val="1E2921"/>
                <w:sz w:val="20"/>
                <w:szCs w:val="20"/>
              </w:rPr>
              <w:t xml:space="preserve">   </w:t>
            </w:r>
          </w:p>
          <w:p w14:paraId="07A91DCB" w14:textId="7324F5C3" w:rsidR="00117E68" w:rsidRPr="00117E68" w:rsidRDefault="00117E68" w:rsidP="00117E68">
            <w:pPr>
              <w:pStyle w:val="ListParagraph"/>
              <w:numPr>
                <w:ilvl w:val="0"/>
                <w:numId w:val="19"/>
              </w:numPr>
              <w:rPr>
                <w:rFonts w:cstheme="minorHAnsi"/>
                <w:color w:val="1E2921"/>
                <w:sz w:val="20"/>
                <w:szCs w:val="20"/>
              </w:rPr>
            </w:pPr>
            <w:r w:rsidRPr="00117E68">
              <w:rPr>
                <w:rFonts w:cstheme="minorHAnsi"/>
                <w:b/>
                <w:bCs/>
                <w:color w:val="1E2921"/>
                <w:sz w:val="20"/>
                <w:szCs w:val="20"/>
              </w:rPr>
              <w:t xml:space="preserve">Doctorate students: </w:t>
            </w:r>
            <w:hyperlink r:id="rId18" w:history="1">
              <w:r w:rsidRPr="00117E68">
                <w:rPr>
                  <w:rStyle w:val="Hyperlink"/>
                  <w:rFonts w:cstheme="minorHAnsi"/>
                  <w:sz w:val="20"/>
                  <w:szCs w:val="20"/>
                </w:rPr>
                <w:t>IOP Department Doctorate degree</w:t>
              </w:r>
            </w:hyperlink>
          </w:p>
          <w:p w14:paraId="7DE8A406" w14:textId="77777777" w:rsidR="00117E68" w:rsidRPr="00117E68" w:rsidRDefault="00117E68" w:rsidP="00117E68">
            <w:pPr>
              <w:rPr>
                <w:rFonts w:cstheme="minorHAnsi"/>
                <w:color w:val="1E2921"/>
                <w:sz w:val="20"/>
                <w:szCs w:val="20"/>
              </w:rPr>
            </w:pPr>
          </w:p>
          <w:p w14:paraId="6DE4FF09" w14:textId="1200124C" w:rsidR="00117E68" w:rsidRPr="00117E68" w:rsidRDefault="00117E68" w:rsidP="00117E68">
            <w:pPr>
              <w:rPr>
                <w:rFonts w:cstheme="minorHAnsi"/>
                <w:sz w:val="20"/>
                <w:szCs w:val="20"/>
              </w:rPr>
            </w:pPr>
            <w:r w:rsidRPr="00117E68">
              <w:rPr>
                <w:rFonts w:cstheme="minorHAnsi"/>
                <w:color w:val="1E2921"/>
                <w:sz w:val="20"/>
                <w:szCs w:val="20"/>
              </w:rPr>
              <w:sym w:font="Wingdings 2" w:char="F045"/>
            </w:r>
            <w:r w:rsidRPr="00117E68">
              <w:rPr>
                <w:rFonts w:cstheme="minorHAnsi"/>
                <w:color w:val="1E2921"/>
                <w:sz w:val="20"/>
                <w:szCs w:val="20"/>
              </w:rPr>
              <w:t xml:space="preserve"> On the front page indicate the relevant Research Focus Area (RFA) that you are applying for. It must be clear </w:t>
            </w:r>
            <w:r w:rsidRPr="00117E68">
              <w:rPr>
                <w:rFonts w:cstheme="minorHAnsi"/>
                <w:b/>
                <w:bCs/>
                <w:color w:val="1E2921"/>
                <w:sz w:val="20"/>
                <w:szCs w:val="20"/>
              </w:rPr>
              <w:t>HOW</w:t>
            </w:r>
            <w:r w:rsidRPr="00117E68">
              <w:rPr>
                <w:rFonts w:cstheme="minorHAnsi"/>
                <w:color w:val="1E2921"/>
                <w:sz w:val="20"/>
                <w:szCs w:val="20"/>
              </w:rPr>
              <w:t xml:space="preserve"> your proposed study aligns with the topic and methodological focus of this RFA. </w:t>
            </w:r>
          </w:p>
        </w:tc>
      </w:tr>
      <w:tr w:rsidR="00117E68" w:rsidRPr="00117E68" w14:paraId="57E04B00" w14:textId="77777777" w:rsidTr="00EB2CF4">
        <w:trPr>
          <w:trHeight w:val="276"/>
        </w:trPr>
        <w:tc>
          <w:tcPr>
            <w:tcW w:w="1361" w:type="pct"/>
          </w:tcPr>
          <w:p w14:paraId="2B2FF8FB" w14:textId="77777777" w:rsidR="00117E68" w:rsidRPr="00117E68" w:rsidRDefault="00117E68" w:rsidP="00117E68">
            <w:pPr>
              <w:rPr>
                <w:rFonts w:cstheme="minorHAnsi"/>
                <w:b/>
                <w:bCs/>
                <w:sz w:val="20"/>
                <w:szCs w:val="20"/>
              </w:rPr>
            </w:pPr>
            <w:r w:rsidRPr="00117E68">
              <w:rPr>
                <w:rFonts w:cstheme="minorHAnsi"/>
                <w:b/>
                <w:bCs/>
                <w:sz w:val="20"/>
                <w:szCs w:val="20"/>
              </w:rPr>
              <w:t>Selection procedure</w:t>
            </w:r>
          </w:p>
        </w:tc>
        <w:tc>
          <w:tcPr>
            <w:tcW w:w="3639" w:type="pct"/>
            <w:gridSpan w:val="4"/>
          </w:tcPr>
          <w:p w14:paraId="4314DD52" w14:textId="77777777" w:rsidR="00117E68" w:rsidRPr="00117E68" w:rsidRDefault="00117E68" w:rsidP="00117E68">
            <w:pPr>
              <w:jc w:val="both"/>
              <w:rPr>
                <w:rFonts w:cstheme="minorHAnsi"/>
                <w:sz w:val="20"/>
                <w:szCs w:val="20"/>
              </w:rPr>
            </w:pPr>
            <w:r w:rsidRPr="00117E68">
              <w:rPr>
                <w:rFonts w:cstheme="minorHAnsi"/>
                <w:sz w:val="20"/>
                <w:szCs w:val="20"/>
              </w:rPr>
              <w:t>In addition, minimum academic requirements, the following criteria will be applied to assess your research outline:</w:t>
            </w:r>
          </w:p>
          <w:p w14:paraId="127B64D7" w14:textId="77777777" w:rsidR="00117E68" w:rsidRPr="00117E68" w:rsidRDefault="00117E68" w:rsidP="00117E68">
            <w:pPr>
              <w:jc w:val="both"/>
              <w:rPr>
                <w:rFonts w:cstheme="minorHAnsi"/>
                <w:sz w:val="20"/>
                <w:szCs w:val="20"/>
              </w:rPr>
            </w:pPr>
          </w:p>
          <w:p w14:paraId="22D83B9D" w14:textId="77777777" w:rsidR="00117E68" w:rsidRPr="00117E68" w:rsidRDefault="00117E68" w:rsidP="00117E68">
            <w:pPr>
              <w:pStyle w:val="ListParagraph"/>
              <w:numPr>
                <w:ilvl w:val="0"/>
                <w:numId w:val="2"/>
              </w:numPr>
              <w:shd w:val="clear" w:color="auto" w:fill="FFFFFF"/>
              <w:jc w:val="both"/>
              <w:rPr>
                <w:rFonts w:eastAsia="Times New Roman" w:cstheme="minorHAnsi"/>
                <w:color w:val="000000"/>
                <w:sz w:val="20"/>
                <w:szCs w:val="20"/>
                <w:lang w:eastAsia="en-ZA"/>
              </w:rPr>
            </w:pPr>
            <w:r w:rsidRPr="00117E68">
              <w:rPr>
                <w:rFonts w:cstheme="minorHAnsi"/>
                <w:b/>
                <w:sz w:val="20"/>
                <w:szCs w:val="20"/>
              </w:rPr>
              <w:t>Relevance to the Research focus area</w:t>
            </w:r>
          </w:p>
          <w:p w14:paraId="5C73AFA7" w14:textId="77777777" w:rsidR="00117E68" w:rsidRPr="00117E68" w:rsidRDefault="00117E68" w:rsidP="00117E68">
            <w:pPr>
              <w:pStyle w:val="ListParagraph"/>
              <w:numPr>
                <w:ilvl w:val="0"/>
                <w:numId w:val="2"/>
              </w:numPr>
              <w:shd w:val="clear" w:color="auto" w:fill="FFFFFF"/>
              <w:jc w:val="both"/>
              <w:rPr>
                <w:rFonts w:eastAsia="Times New Roman" w:cstheme="minorHAnsi"/>
                <w:color w:val="000000"/>
                <w:sz w:val="20"/>
                <w:szCs w:val="20"/>
                <w:lang w:eastAsia="en-ZA"/>
              </w:rPr>
            </w:pPr>
            <w:r w:rsidRPr="00117E68">
              <w:rPr>
                <w:rFonts w:cstheme="minorHAnsi"/>
                <w:b/>
                <w:sz w:val="20"/>
                <w:szCs w:val="20"/>
              </w:rPr>
              <w:t>Academic merit of the research topic</w:t>
            </w:r>
            <w:r w:rsidRPr="00117E68">
              <w:rPr>
                <w:rFonts w:cstheme="minorHAnsi"/>
                <w:sz w:val="20"/>
                <w:szCs w:val="20"/>
              </w:rPr>
              <w:t>: Quality in terms of originality and impact of the topic’s reach and significance toward adults in the African/South African-located work context. Applicants must justify the research problem (in practice and in terms of existing research gaps) and the contribution of the study to advance knowledge in the field.</w:t>
            </w:r>
          </w:p>
          <w:p w14:paraId="5D268DA8" w14:textId="77777777" w:rsidR="00117E68" w:rsidRPr="00117E68" w:rsidRDefault="00117E68" w:rsidP="00117E68">
            <w:pPr>
              <w:pStyle w:val="ListParagraph"/>
              <w:numPr>
                <w:ilvl w:val="0"/>
                <w:numId w:val="2"/>
              </w:numPr>
              <w:shd w:val="clear" w:color="auto" w:fill="FFFFFF"/>
              <w:jc w:val="both"/>
              <w:rPr>
                <w:rFonts w:eastAsia="Times New Roman" w:cstheme="minorHAnsi"/>
                <w:color w:val="000000"/>
                <w:sz w:val="20"/>
                <w:szCs w:val="20"/>
                <w:lang w:eastAsia="en-ZA"/>
              </w:rPr>
            </w:pPr>
            <w:r w:rsidRPr="00117E68">
              <w:rPr>
                <w:rFonts w:cstheme="minorHAnsi"/>
                <w:sz w:val="20"/>
                <w:szCs w:val="20"/>
              </w:rPr>
              <w:t xml:space="preserve">Demonstrate clarity about the </w:t>
            </w:r>
            <w:r w:rsidRPr="00117E68">
              <w:rPr>
                <w:rFonts w:cstheme="minorHAnsi"/>
                <w:b/>
                <w:sz w:val="20"/>
                <w:szCs w:val="20"/>
              </w:rPr>
              <w:t xml:space="preserve">core constructs </w:t>
            </w:r>
            <w:r w:rsidRPr="00117E68">
              <w:rPr>
                <w:rFonts w:cstheme="minorHAnsi"/>
                <w:sz w:val="20"/>
                <w:szCs w:val="20"/>
              </w:rPr>
              <w:t>and a fair knowledge base of the most recent research.</w:t>
            </w:r>
          </w:p>
          <w:p w14:paraId="2B1546C4" w14:textId="77777777" w:rsidR="00117E68" w:rsidRPr="00117E68" w:rsidRDefault="00117E68" w:rsidP="00117E68">
            <w:pPr>
              <w:pStyle w:val="ListParagraph"/>
              <w:numPr>
                <w:ilvl w:val="0"/>
                <w:numId w:val="2"/>
              </w:numPr>
              <w:shd w:val="clear" w:color="auto" w:fill="FFFFFF"/>
              <w:jc w:val="both"/>
              <w:rPr>
                <w:rFonts w:eastAsia="Times New Roman" w:cstheme="minorHAnsi"/>
                <w:color w:val="000000"/>
                <w:sz w:val="20"/>
                <w:szCs w:val="20"/>
                <w:lang w:eastAsia="en-ZA"/>
              </w:rPr>
            </w:pPr>
            <w:r w:rsidRPr="00117E68">
              <w:rPr>
                <w:rFonts w:cstheme="minorHAnsi"/>
                <w:sz w:val="20"/>
                <w:szCs w:val="20"/>
              </w:rPr>
              <w:t xml:space="preserve">Evidence of </w:t>
            </w:r>
            <w:r w:rsidRPr="00117E68">
              <w:rPr>
                <w:rFonts w:cstheme="minorHAnsi"/>
                <w:b/>
                <w:sz w:val="20"/>
                <w:szCs w:val="20"/>
              </w:rPr>
              <w:t>critical thinking</w:t>
            </w:r>
            <w:r w:rsidRPr="00117E68">
              <w:rPr>
                <w:rFonts w:cstheme="minorHAnsi"/>
                <w:sz w:val="20"/>
                <w:szCs w:val="20"/>
              </w:rPr>
              <w:t xml:space="preserve">: The candidate’s </w:t>
            </w:r>
            <w:r w:rsidRPr="00117E68">
              <w:rPr>
                <w:rFonts w:eastAsia="Times New Roman" w:cstheme="minorHAnsi"/>
                <w:color w:val="000000"/>
                <w:sz w:val="20"/>
                <w:szCs w:val="20"/>
                <w:lang w:eastAsia="en-ZA"/>
              </w:rPr>
              <w:t>skills and abilities in analysing, applying, and evaluating information.</w:t>
            </w:r>
          </w:p>
          <w:p w14:paraId="6A4893C9" w14:textId="0F6F9A7F" w:rsidR="00117E68" w:rsidRPr="00117E68" w:rsidRDefault="00117E68" w:rsidP="00117E68">
            <w:pPr>
              <w:pStyle w:val="ListParagraph"/>
              <w:numPr>
                <w:ilvl w:val="0"/>
                <w:numId w:val="2"/>
              </w:numPr>
              <w:shd w:val="clear" w:color="auto" w:fill="FFFFFF"/>
              <w:jc w:val="both"/>
              <w:rPr>
                <w:rFonts w:eastAsia="Times New Roman" w:cstheme="minorHAnsi"/>
                <w:color w:val="000000"/>
                <w:sz w:val="20"/>
                <w:szCs w:val="20"/>
                <w:lang w:eastAsia="en-ZA"/>
              </w:rPr>
            </w:pPr>
            <w:r w:rsidRPr="00117E68">
              <w:rPr>
                <w:rFonts w:cstheme="minorHAnsi"/>
                <w:b/>
                <w:sz w:val="20"/>
                <w:szCs w:val="20"/>
              </w:rPr>
              <w:t>Academic writing skills:</w:t>
            </w:r>
            <w:r w:rsidRPr="00117E68">
              <w:rPr>
                <w:rFonts w:cstheme="minorHAnsi"/>
                <w:sz w:val="20"/>
                <w:szCs w:val="20"/>
              </w:rPr>
              <w:t xml:space="preserve"> The extent to which the research outline conveys coherent and well-developed arguments that are supported with relevant evidence; the logical sequence of paragraphs; the use of appropriate diction and sentence structures, and the use of correct grammar, punctuation, spelling and syntax.</w:t>
            </w:r>
          </w:p>
          <w:p w14:paraId="7D8AFB86" w14:textId="6E20071E" w:rsidR="00117E68" w:rsidRPr="00117E68" w:rsidRDefault="00117E68" w:rsidP="00117E68">
            <w:pPr>
              <w:pStyle w:val="ListParagraph"/>
              <w:numPr>
                <w:ilvl w:val="0"/>
                <w:numId w:val="2"/>
              </w:numPr>
              <w:shd w:val="clear" w:color="auto" w:fill="FFFFFF"/>
              <w:jc w:val="both"/>
              <w:rPr>
                <w:rFonts w:eastAsia="Times New Roman" w:cstheme="minorHAnsi"/>
                <w:color w:val="000000"/>
                <w:sz w:val="20"/>
                <w:szCs w:val="20"/>
                <w:lang w:eastAsia="en-ZA"/>
              </w:rPr>
            </w:pPr>
            <w:r w:rsidRPr="00117E68">
              <w:rPr>
                <w:rFonts w:cstheme="minorHAnsi"/>
                <w:b/>
                <w:sz w:val="20"/>
                <w:szCs w:val="20"/>
              </w:rPr>
              <w:t>Access</w:t>
            </w:r>
            <w:r w:rsidRPr="00117E68">
              <w:rPr>
                <w:rFonts w:cstheme="minorHAnsi"/>
                <w:sz w:val="20"/>
                <w:szCs w:val="20"/>
              </w:rPr>
              <w:t xml:space="preserve"> to the research context and research participants</w:t>
            </w:r>
          </w:p>
        </w:tc>
      </w:tr>
      <w:tr w:rsidR="00117E68" w:rsidRPr="00117E68" w14:paraId="0386C633" w14:textId="77777777" w:rsidTr="00EB2CF4">
        <w:trPr>
          <w:trHeight w:val="276"/>
        </w:trPr>
        <w:tc>
          <w:tcPr>
            <w:tcW w:w="1361" w:type="pct"/>
          </w:tcPr>
          <w:p w14:paraId="52AA1AA3" w14:textId="7A368067" w:rsidR="00117E68" w:rsidRPr="00117E68" w:rsidRDefault="00117E68" w:rsidP="00117E68">
            <w:pPr>
              <w:rPr>
                <w:rFonts w:cstheme="minorHAnsi"/>
                <w:b/>
                <w:bCs/>
                <w:sz w:val="20"/>
                <w:szCs w:val="20"/>
              </w:rPr>
            </w:pPr>
            <w:r w:rsidRPr="00117E68">
              <w:rPr>
                <w:rFonts w:cstheme="minorHAnsi"/>
                <w:b/>
                <w:bCs/>
                <w:sz w:val="20"/>
                <w:szCs w:val="20"/>
              </w:rPr>
              <w:lastRenderedPageBreak/>
              <w:t xml:space="preserve">Documents to support the application </w:t>
            </w:r>
          </w:p>
        </w:tc>
        <w:tc>
          <w:tcPr>
            <w:tcW w:w="3639" w:type="pct"/>
            <w:gridSpan w:val="4"/>
          </w:tcPr>
          <w:p w14:paraId="7121EFB0" w14:textId="77777777" w:rsidR="00117E68" w:rsidRPr="00117E68" w:rsidRDefault="00117E68" w:rsidP="00117E68">
            <w:pPr>
              <w:pStyle w:val="paragraph"/>
              <w:numPr>
                <w:ilvl w:val="0"/>
                <w:numId w:val="21"/>
              </w:numPr>
              <w:spacing w:before="0" w:beforeAutospacing="0" w:after="0" w:afterAutospacing="0"/>
              <w:textAlignment w:val="baseline"/>
              <w:rPr>
                <w:rStyle w:val="normaltextrun"/>
                <w:rFonts w:asciiTheme="minorHAnsi" w:hAnsiTheme="minorHAnsi" w:cstheme="minorHAnsi"/>
                <w:b/>
                <w:sz w:val="20"/>
                <w:szCs w:val="20"/>
                <w:lang w:val="en-ZA"/>
              </w:rPr>
            </w:pPr>
            <w:r w:rsidRPr="00117E68">
              <w:rPr>
                <w:rStyle w:val="normaltextrun"/>
                <w:rFonts w:asciiTheme="minorHAnsi" w:hAnsiTheme="minorHAnsi" w:cstheme="minorHAnsi"/>
                <w:b/>
                <w:sz w:val="20"/>
                <w:szCs w:val="20"/>
                <w:lang w:val="en-ZA"/>
              </w:rPr>
              <w:t>Academic Record</w:t>
            </w:r>
          </w:p>
          <w:p w14:paraId="3DF52FC5" w14:textId="77777777" w:rsidR="00117E68" w:rsidRPr="00117E68" w:rsidRDefault="00117E68" w:rsidP="00117E68">
            <w:pPr>
              <w:pStyle w:val="paragraph"/>
              <w:numPr>
                <w:ilvl w:val="0"/>
                <w:numId w:val="21"/>
              </w:numPr>
              <w:spacing w:before="0" w:beforeAutospacing="0" w:after="0" w:afterAutospacing="0"/>
              <w:textAlignment w:val="baseline"/>
              <w:rPr>
                <w:rStyle w:val="normaltextrun"/>
                <w:rFonts w:asciiTheme="minorHAnsi" w:hAnsiTheme="minorHAnsi" w:cstheme="minorHAnsi"/>
                <w:sz w:val="20"/>
                <w:szCs w:val="20"/>
                <w:lang w:val="en-ZA"/>
              </w:rPr>
            </w:pPr>
            <w:r w:rsidRPr="00117E68">
              <w:rPr>
                <w:rStyle w:val="normaltextrun"/>
                <w:rFonts w:asciiTheme="minorHAnsi" w:hAnsiTheme="minorHAnsi" w:cstheme="minorHAnsi"/>
                <w:b/>
                <w:sz w:val="20"/>
                <w:szCs w:val="20"/>
                <w:lang w:val="en-ZA"/>
              </w:rPr>
              <w:t>Proposed research outline</w:t>
            </w:r>
            <w:r w:rsidRPr="00117E68">
              <w:rPr>
                <w:rStyle w:val="normaltextrun"/>
                <w:rFonts w:asciiTheme="minorHAnsi" w:hAnsiTheme="minorHAnsi" w:cstheme="minorHAnsi"/>
                <w:sz w:val="20"/>
                <w:szCs w:val="20"/>
                <w:lang w:val="en-ZA"/>
              </w:rPr>
              <w:t xml:space="preserve"> (max 5 pages [masters] or max 20 pages [PhD])</w:t>
            </w:r>
          </w:p>
          <w:p w14:paraId="023663B9" w14:textId="77777777" w:rsidR="00117E68" w:rsidRPr="00117E68" w:rsidRDefault="00117E68" w:rsidP="00117E68">
            <w:pPr>
              <w:pStyle w:val="paragraph"/>
              <w:numPr>
                <w:ilvl w:val="0"/>
                <w:numId w:val="21"/>
              </w:numPr>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b/>
                <w:sz w:val="20"/>
                <w:szCs w:val="20"/>
                <w:lang w:val="en-ZA"/>
              </w:rPr>
              <w:t>One-page</w:t>
            </w:r>
            <w:r w:rsidRPr="00117E68">
              <w:rPr>
                <w:rStyle w:val="normaltextrun"/>
                <w:rFonts w:asciiTheme="minorHAnsi" w:hAnsiTheme="minorHAnsi" w:cstheme="minorHAnsi"/>
                <w:sz w:val="20"/>
                <w:szCs w:val="20"/>
                <w:lang w:val="en-ZA"/>
              </w:rPr>
              <w:t xml:space="preserve"> abbreviated </w:t>
            </w:r>
            <w:r w:rsidRPr="00117E68">
              <w:rPr>
                <w:rStyle w:val="normaltextrun"/>
                <w:rFonts w:asciiTheme="minorHAnsi" w:hAnsiTheme="minorHAnsi" w:cstheme="minorHAnsi"/>
                <w:b/>
                <w:sz w:val="20"/>
                <w:szCs w:val="20"/>
                <w:lang w:val="en-ZA"/>
              </w:rPr>
              <w:t>CV</w:t>
            </w:r>
            <w:r w:rsidRPr="00117E68">
              <w:rPr>
                <w:rStyle w:val="normaltextrun"/>
                <w:rFonts w:asciiTheme="minorHAnsi" w:hAnsiTheme="minorHAnsi" w:cstheme="minorHAnsi"/>
                <w:sz w:val="20"/>
                <w:szCs w:val="20"/>
                <w:lang w:val="en-ZA"/>
              </w:rPr>
              <w:t xml:space="preserve"> including:</w:t>
            </w:r>
          </w:p>
          <w:p w14:paraId="7B9C6ACC" w14:textId="77777777" w:rsidR="00117E68" w:rsidRPr="00117E68" w:rsidRDefault="00117E68" w:rsidP="00117E68">
            <w:pPr>
              <w:pStyle w:val="paragraph"/>
              <w:numPr>
                <w:ilvl w:val="0"/>
                <w:numId w:val="20"/>
              </w:numPr>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sz w:val="20"/>
                <w:szCs w:val="20"/>
                <w:lang w:val="en-ZA"/>
              </w:rPr>
              <w:t>Academic qualification</w:t>
            </w:r>
          </w:p>
          <w:p w14:paraId="3ABA15F7" w14:textId="77777777" w:rsidR="00117E68" w:rsidRPr="00117E68" w:rsidRDefault="00117E68" w:rsidP="00117E68">
            <w:pPr>
              <w:pStyle w:val="paragraph"/>
              <w:numPr>
                <w:ilvl w:val="0"/>
                <w:numId w:val="20"/>
              </w:numPr>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sz w:val="20"/>
                <w:szCs w:val="20"/>
                <w:lang w:val="en-ZA"/>
              </w:rPr>
              <w:t>Work experience</w:t>
            </w:r>
          </w:p>
          <w:p w14:paraId="0FE966E5" w14:textId="17E8D9E5" w:rsidR="00117E68" w:rsidRPr="00117E68" w:rsidRDefault="00117E68" w:rsidP="00117E68">
            <w:pPr>
              <w:pStyle w:val="paragraph"/>
              <w:numPr>
                <w:ilvl w:val="0"/>
                <w:numId w:val="20"/>
              </w:numPr>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sz w:val="20"/>
                <w:szCs w:val="20"/>
                <w:lang w:val="en-ZA"/>
              </w:rPr>
              <w:t>Contact detail</w:t>
            </w:r>
          </w:p>
          <w:p w14:paraId="081D2195" w14:textId="77777777" w:rsidR="00117E68" w:rsidRPr="00117E68" w:rsidRDefault="00117E68" w:rsidP="00117E68">
            <w:pPr>
              <w:pStyle w:val="ListParagraph"/>
              <w:numPr>
                <w:ilvl w:val="0"/>
                <w:numId w:val="20"/>
              </w:numPr>
              <w:shd w:val="clear" w:color="auto" w:fill="FFFFFF"/>
              <w:jc w:val="both"/>
              <w:rPr>
                <w:rStyle w:val="normaltextrun"/>
                <w:rFonts w:eastAsia="Times New Roman" w:cstheme="minorHAnsi"/>
                <w:color w:val="000000"/>
                <w:sz w:val="20"/>
                <w:szCs w:val="20"/>
                <w:lang w:eastAsia="en-ZA"/>
              </w:rPr>
            </w:pPr>
            <w:r w:rsidRPr="00117E68">
              <w:rPr>
                <w:rFonts w:cstheme="minorHAnsi"/>
                <w:sz w:val="20"/>
                <w:szCs w:val="20"/>
              </w:rPr>
              <w:t>Personal motivation for the study</w:t>
            </w:r>
          </w:p>
          <w:p w14:paraId="384328F3" w14:textId="45132375" w:rsidR="00117E68" w:rsidRPr="00117E68" w:rsidRDefault="00117E68" w:rsidP="00117E68">
            <w:pPr>
              <w:pStyle w:val="paragraph"/>
              <w:numPr>
                <w:ilvl w:val="0"/>
                <w:numId w:val="20"/>
              </w:numPr>
              <w:spacing w:before="0" w:beforeAutospacing="0" w:after="0" w:afterAutospacing="0"/>
              <w:textAlignment w:val="baseline"/>
              <w:rPr>
                <w:rFonts w:asciiTheme="minorHAnsi" w:hAnsiTheme="minorHAnsi" w:cstheme="minorHAnsi"/>
                <w:sz w:val="20"/>
                <w:szCs w:val="20"/>
              </w:rPr>
            </w:pPr>
            <w:r w:rsidRPr="00117E68">
              <w:rPr>
                <w:rStyle w:val="normaltextrun"/>
                <w:rFonts w:asciiTheme="minorHAnsi" w:hAnsiTheme="minorHAnsi" w:cstheme="minorHAnsi"/>
                <w:sz w:val="20"/>
                <w:szCs w:val="20"/>
              </w:rPr>
              <w:t>Previous research completed (if any)</w:t>
            </w:r>
          </w:p>
        </w:tc>
      </w:tr>
      <w:tr w:rsidR="00117E68" w:rsidRPr="00117E68" w14:paraId="2186EF9A" w14:textId="77777777" w:rsidTr="00EB2CF4">
        <w:trPr>
          <w:trHeight w:val="276"/>
        </w:trPr>
        <w:tc>
          <w:tcPr>
            <w:tcW w:w="1361" w:type="pct"/>
          </w:tcPr>
          <w:p w14:paraId="6E1BD513" w14:textId="77777777" w:rsidR="00117E68" w:rsidRPr="00117E68" w:rsidRDefault="00117E68" w:rsidP="00117E68">
            <w:pPr>
              <w:rPr>
                <w:rFonts w:cstheme="minorHAnsi"/>
                <w:b/>
                <w:bCs/>
                <w:sz w:val="20"/>
                <w:szCs w:val="20"/>
              </w:rPr>
            </w:pPr>
            <w:r w:rsidRPr="00117E68">
              <w:rPr>
                <w:rFonts w:cstheme="minorHAnsi"/>
                <w:b/>
                <w:bCs/>
                <w:sz w:val="20"/>
                <w:szCs w:val="20"/>
              </w:rPr>
              <w:t>Research scope:</w:t>
            </w:r>
          </w:p>
          <w:p w14:paraId="646E56C9" w14:textId="5CAE969C" w:rsidR="00117E68" w:rsidRPr="00117E68" w:rsidRDefault="00117E68" w:rsidP="00117E68">
            <w:pPr>
              <w:rPr>
                <w:rFonts w:cstheme="minorHAnsi"/>
                <w:b/>
                <w:bCs/>
                <w:sz w:val="20"/>
                <w:szCs w:val="20"/>
              </w:rPr>
            </w:pPr>
            <w:r w:rsidRPr="00117E68">
              <w:rPr>
                <w:rFonts w:cstheme="minorHAnsi"/>
                <w:b/>
                <w:bCs/>
                <w:sz w:val="20"/>
                <w:szCs w:val="20"/>
              </w:rPr>
              <w:t>Measurement of individual characteristics</w:t>
            </w:r>
          </w:p>
        </w:tc>
        <w:tc>
          <w:tcPr>
            <w:tcW w:w="3639" w:type="pct"/>
            <w:gridSpan w:val="4"/>
          </w:tcPr>
          <w:p w14:paraId="78044910" w14:textId="77777777" w:rsidR="00117E68" w:rsidRPr="00117E68" w:rsidRDefault="00117E68" w:rsidP="00117E68">
            <w:pPr>
              <w:jc w:val="both"/>
              <w:rPr>
                <w:rFonts w:cstheme="minorHAnsi"/>
                <w:b/>
                <w:sz w:val="20"/>
                <w:szCs w:val="20"/>
              </w:rPr>
            </w:pPr>
            <w:r w:rsidRPr="00117E68">
              <w:rPr>
                <w:rFonts w:cstheme="minorHAnsi"/>
                <w:b/>
                <w:sz w:val="20"/>
                <w:szCs w:val="20"/>
              </w:rPr>
              <w:t>The Psychological assessment research agenda focuses on addressing methodological, practice and literature gaps in the following areas:</w:t>
            </w:r>
          </w:p>
          <w:p w14:paraId="5773E82B" w14:textId="77777777" w:rsidR="00117E68" w:rsidRPr="00117E68" w:rsidRDefault="00117E68" w:rsidP="00117E68">
            <w:pPr>
              <w:jc w:val="both"/>
              <w:rPr>
                <w:rFonts w:cstheme="minorHAnsi"/>
                <w:b/>
                <w:sz w:val="20"/>
                <w:szCs w:val="20"/>
              </w:rPr>
            </w:pPr>
          </w:p>
          <w:p w14:paraId="704A74DC" w14:textId="77777777" w:rsidR="00117E68" w:rsidRPr="00117E68" w:rsidRDefault="00117E68" w:rsidP="00117E68">
            <w:pPr>
              <w:jc w:val="both"/>
              <w:rPr>
                <w:rFonts w:cstheme="minorHAnsi"/>
                <w:b/>
                <w:sz w:val="20"/>
                <w:szCs w:val="20"/>
              </w:rPr>
            </w:pPr>
            <w:r w:rsidRPr="00117E68">
              <w:rPr>
                <w:rFonts w:cstheme="minorHAnsi"/>
                <w:b/>
                <w:sz w:val="20"/>
                <w:szCs w:val="20"/>
              </w:rPr>
              <w:t>Development and validation of psychometric instruments</w:t>
            </w:r>
          </w:p>
          <w:p w14:paraId="73722124" w14:textId="6AC42C45" w:rsidR="00117E68" w:rsidRPr="00117E68" w:rsidRDefault="00117E68" w:rsidP="00117E68">
            <w:pPr>
              <w:jc w:val="both"/>
              <w:rPr>
                <w:rFonts w:cstheme="minorHAnsi"/>
                <w:bCs/>
                <w:sz w:val="20"/>
                <w:szCs w:val="20"/>
              </w:rPr>
            </w:pPr>
            <w:r w:rsidRPr="00117E68">
              <w:rPr>
                <w:rFonts w:cstheme="minorHAnsi"/>
                <w:bCs/>
                <w:sz w:val="20"/>
                <w:szCs w:val="20"/>
              </w:rPr>
              <w:t>To adhere to the Employment Equity act (EEA) (Act 55 of 1998 amended 2014) requirements psychological assessment instruments need to be proven valid and reliable. Therefore, any newly developed psychological instrument needs to be critically analysed in this regard. Reliability, validity, bias, and equivalence studies.</w:t>
            </w:r>
          </w:p>
          <w:p w14:paraId="7C6E60C7" w14:textId="77777777" w:rsidR="00117E68" w:rsidRPr="00117E68" w:rsidRDefault="00117E68" w:rsidP="00117E68">
            <w:pPr>
              <w:jc w:val="both"/>
              <w:rPr>
                <w:rFonts w:cstheme="minorHAnsi"/>
                <w:b/>
                <w:sz w:val="20"/>
                <w:szCs w:val="20"/>
              </w:rPr>
            </w:pPr>
          </w:p>
          <w:p w14:paraId="3183B87E" w14:textId="77777777" w:rsidR="00117E68" w:rsidRPr="00117E68" w:rsidRDefault="00117E68" w:rsidP="00117E68">
            <w:pPr>
              <w:jc w:val="both"/>
              <w:rPr>
                <w:rFonts w:cstheme="minorHAnsi"/>
                <w:b/>
                <w:sz w:val="20"/>
                <w:szCs w:val="20"/>
              </w:rPr>
            </w:pPr>
            <w:r w:rsidRPr="00117E68">
              <w:rPr>
                <w:rFonts w:cstheme="minorHAnsi"/>
                <w:b/>
                <w:sz w:val="20"/>
                <w:szCs w:val="20"/>
              </w:rPr>
              <w:t>Multicultural assessment</w:t>
            </w:r>
          </w:p>
          <w:p w14:paraId="2549798A" w14:textId="27CAB40B" w:rsidR="00117E68" w:rsidRPr="00117E68" w:rsidRDefault="00117E68" w:rsidP="00117E68">
            <w:pPr>
              <w:jc w:val="both"/>
              <w:rPr>
                <w:rFonts w:cstheme="minorHAnsi"/>
                <w:color w:val="333333"/>
                <w:sz w:val="20"/>
                <w:szCs w:val="20"/>
              </w:rPr>
            </w:pPr>
            <w:r w:rsidRPr="00117E68">
              <w:rPr>
                <w:rFonts w:cstheme="minorHAnsi"/>
                <w:color w:val="333333"/>
                <w:sz w:val="20"/>
                <w:szCs w:val="20"/>
              </w:rPr>
              <w:t>South Africa comprises a socially diverse society and the wide implications of cultural dynamics for psychological assessments warrant further research into the bias and fairness for various groups. Researchers need to identify significant differences cross-culturally on different psychological instruments. This has implications for the unconditional use of psychological assessments with the multicultural workforce in South Africa. Even though acceptable reliability and validity of the cross-cultural application may be reported the bias analysis in terms of cultures should also be included to ensure adherence to the EEA. Retief (1992) argues that different cultures attribute different meanings to events and situations and participants could therefore be expected to respond differently to psychological assessment measures. He believes that consistent differences that could be explained in terms of cultural factors are acceptable, especially in the personality domain. All psychological assessment instruments should have 'basic psychometric integrity' for the population(s) in which it is used. Frank (1992) also refers to the uniqueness of the psychological functioning of different socio-cultural groups.</w:t>
            </w:r>
          </w:p>
          <w:p w14:paraId="0EC86CB7" w14:textId="77777777" w:rsidR="00117E68" w:rsidRPr="00117E68" w:rsidRDefault="00117E68" w:rsidP="00117E68">
            <w:pPr>
              <w:jc w:val="both"/>
              <w:rPr>
                <w:rFonts w:cstheme="minorHAnsi"/>
                <w:b/>
                <w:sz w:val="20"/>
                <w:szCs w:val="20"/>
              </w:rPr>
            </w:pPr>
          </w:p>
          <w:p w14:paraId="39FF6A31" w14:textId="77777777" w:rsidR="00117E68" w:rsidRPr="00117E68" w:rsidRDefault="00117E68" w:rsidP="00117E68">
            <w:pPr>
              <w:jc w:val="both"/>
              <w:rPr>
                <w:rFonts w:cstheme="minorHAnsi"/>
                <w:b/>
                <w:sz w:val="20"/>
                <w:szCs w:val="20"/>
              </w:rPr>
            </w:pPr>
            <w:r w:rsidRPr="00117E68">
              <w:rPr>
                <w:rFonts w:cstheme="minorHAnsi"/>
                <w:b/>
                <w:sz w:val="20"/>
                <w:szCs w:val="20"/>
              </w:rPr>
              <w:t>CTT and IRT research methodology</w:t>
            </w:r>
          </w:p>
          <w:p w14:paraId="1699BF1B" w14:textId="0B80FF4C" w:rsidR="00117E68" w:rsidRPr="00117E68" w:rsidRDefault="00117E68" w:rsidP="00117E68">
            <w:pPr>
              <w:autoSpaceDE w:val="0"/>
              <w:autoSpaceDN w:val="0"/>
              <w:adjustRightInd w:val="0"/>
              <w:jc w:val="both"/>
              <w:rPr>
                <w:rFonts w:cstheme="minorHAnsi"/>
                <w:sz w:val="20"/>
                <w:szCs w:val="20"/>
              </w:rPr>
            </w:pPr>
            <w:r w:rsidRPr="00117E68">
              <w:rPr>
                <w:rFonts w:cstheme="minorHAnsi"/>
                <w:sz w:val="20"/>
                <w:szCs w:val="20"/>
              </w:rPr>
              <w:t>Classical test theory is mostly concerned with the reliability of a test and assumes that the items within the test are sampled at random from a domain of relevant items. Items are treated as random replicates of each other and their characteristics, if examined at all, are expressed as correlations with a total test score or as factor loadings on the putative latent variable(s) of interest. Characteristics of their properties are not analysed in detail. This led to the distinction between theories of tests (Lord and Novick, 1968) and theories of items (Lord, 1952; Rasch, 1960). The so-called “New Psychometrics” (</w:t>
            </w:r>
            <w:proofErr w:type="spellStart"/>
            <w:r w:rsidRPr="00117E68">
              <w:rPr>
                <w:rFonts w:cstheme="minorHAnsi"/>
                <w:sz w:val="20"/>
                <w:szCs w:val="20"/>
              </w:rPr>
              <w:t>Embretson</w:t>
            </w:r>
            <w:proofErr w:type="spellEnd"/>
            <w:r w:rsidRPr="00117E68">
              <w:rPr>
                <w:rFonts w:cstheme="minorHAnsi"/>
                <w:sz w:val="20"/>
                <w:szCs w:val="20"/>
              </w:rPr>
              <w:t xml:space="preserve"> &amp; Hershberger, 1999; </w:t>
            </w:r>
            <w:proofErr w:type="spellStart"/>
            <w:r w:rsidRPr="00117E68">
              <w:rPr>
                <w:rFonts w:cstheme="minorHAnsi"/>
                <w:sz w:val="20"/>
                <w:szCs w:val="20"/>
              </w:rPr>
              <w:t>Embretson</w:t>
            </w:r>
            <w:proofErr w:type="spellEnd"/>
            <w:r w:rsidRPr="00117E68">
              <w:rPr>
                <w:rFonts w:cstheme="minorHAnsi"/>
                <w:sz w:val="20"/>
                <w:szCs w:val="20"/>
              </w:rPr>
              <w:t xml:space="preserve"> &amp; </w:t>
            </w:r>
            <w:proofErr w:type="spellStart"/>
            <w:r w:rsidRPr="00117E68">
              <w:rPr>
                <w:rFonts w:cstheme="minorHAnsi"/>
                <w:sz w:val="20"/>
                <w:szCs w:val="20"/>
              </w:rPr>
              <w:t>Reise</w:t>
            </w:r>
            <w:proofErr w:type="spellEnd"/>
            <w:r w:rsidRPr="00117E68">
              <w:rPr>
                <w:rFonts w:cstheme="minorHAnsi"/>
                <w:sz w:val="20"/>
                <w:szCs w:val="20"/>
              </w:rPr>
              <w:t>, 2000; Van der Linden &amp; Hambleton, 1997) (Item Response Theory or IRT) analyses how people respond to items.</w:t>
            </w:r>
          </w:p>
          <w:p w14:paraId="23453877" w14:textId="77777777" w:rsidR="00117E68" w:rsidRPr="00117E68" w:rsidRDefault="00117E68" w:rsidP="00117E68">
            <w:pPr>
              <w:autoSpaceDE w:val="0"/>
              <w:autoSpaceDN w:val="0"/>
              <w:adjustRightInd w:val="0"/>
              <w:jc w:val="both"/>
              <w:rPr>
                <w:rFonts w:cstheme="minorHAnsi"/>
                <w:bCs/>
                <w:sz w:val="20"/>
                <w:szCs w:val="20"/>
              </w:rPr>
            </w:pPr>
          </w:p>
          <w:p w14:paraId="3193F5EA" w14:textId="77777777" w:rsidR="00117E68" w:rsidRPr="00117E68" w:rsidRDefault="00117E68" w:rsidP="00117E68">
            <w:pPr>
              <w:jc w:val="both"/>
              <w:rPr>
                <w:rFonts w:cstheme="minorHAnsi"/>
                <w:b/>
                <w:sz w:val="20"/>
                <w:szCs w:val="20"/>
              </w:rPr>
            </w:pPr>
          </w:p>
          <w:p w14:paraId="144DCCD4" w14:textId="7CBAA3A9" w:rsidR="00117E68" w:rsidRPr="00117E68" w:rsidRDefault="00117E68" w:rsidP="00117E68">
            <w:pPr>
              <w:jc w:val="both"/>
              <w:rPr>
                <w:rFonts w:cstheme="minorHAnsi"/>
                <w:b/>
                <w:sz w:val="20"/>
                <w:szCs w:val="20"/>
              </w:rPr>
            </w:pPr>
            <w:r w:rsidRPr="00117E68">
              <w:rPr>
                <w:rFonts w:cstheme="minorHAnsi"/>
                <w:b/>
                <w:sz w:val="20"/>
                <w:szCs w:val="20"/>
              </w:rPr>
              <w:t>The use, design, and feedback processes in Developmental Assessment Centres (DAC)</w:t>
            </w:r>
          </w:p>
          <w:p w14:paraId="07B7AB0C" w14:textId="496A9B61" w:rsidR="00117E68" w:rsidRPr="00117E68" w:rsidRDefault="00117E68" w:rsidP="00117E68">
            <w:pPr>
              <w:jc w:val="both"/>
              <w:rPr>
                <w:rFonts w:cstheme="minorHAnsi"/>
                <w:sz w:val="20"/>
                <w:szCs w:val="20"/>
              </w:rPr>
            </w:pPr>
            <w:r w:rsidRPr="00117E68">
              <w:rPr>
                <w:rFonts w:cstheme="minorHAnsi"/>
                <w:sz w:val="20"/>
                <w:szCs w:val="20"/>
              </w:rPr>
              <w:t xml:space="preserve">There is a huge lack of studies showing that a DAC induces/ promotes development. Some studies have focussed on feedback perceptions – the main finding being that positive feedback is accepted well, and negative feedback is </w:t>
            </w:r>
            <w:r w:rsidRPr="00117E68">
              <w:rPr>
                <w:rFonts w:cstheme="minorHAnsi"/>
                <w:sz w:val="20"/>
                <w:szCs w:val="20"/>
              </w:rPr>
              <w:lastRenderedPageBreak/>
              <w:t xml:space="preserve">met with resistance (Francis-Smythe &amp; Smith, 1997; Woo et al., 2008). This may seem obvious, but what can we do in our DAC feedback design and training of assessors to give feedback in such a way that it is better accepted and engaged with... so that development can happen. </w:t>
            </w:r>
            <w:proofErr w:type="spellStart"/>
            <w:r w:rsidRPr="00117E68">
              <w:rPr>
                <w:rFonts w:cstheme="minorHAnsi"/>
                <w:sz w:val="20"/>
                <w:szCs w:val="20"/>
              </w:rPr>
              <w:t>Anseel</w:t>
            </w:r>
            <w:proofErr w:type="spellEnd"/>
            <w:r w:rsidRPr="00117E68">
              <w:rPr>
                <w:rFonts w:cstheme="minorHAnsi"/>
                <w:sz w:val="20"/>
                <w:szCs w:val="20"/>
              </w:rPr>
              <w:t xml:space="preserve"> et al. (2011) for example studies the differential effects of comparative vs criterion related feedback. There are also potential research questions relating to how the personality type of assessors and/or </w:t>
            </w:r>
            <w:proofErr w:type="spellStart"/>
            <w:r w:rsidRPr="00117E68">
              <w:rPr>
                <w:rFonts w:cstheme="minorHAnsi"/>
                <w:sz w:val="20"/>
                <w:szCs w:val="20"/>
              </w:rPr>
              <w:t>assessees</w:t>
            </w:r>
            <w:proofErr w:type="spellEnd"/>
            <w:r w:rsidRPr="00117E68">
              <w:rPr>
                <w:rFonts w:cstheme="minorHAnsi"/>
                <w:sz w:val="20"/>
                <w:szCs w:val="20"/>
              </w:rPr>
              <w:t xml:space="preserve"> may impact on ratings and results. </w:t>
            </w:r>
          </w:p>
          <w:p w14:paraId="2C29B085" w14:textId="77777777" w:rsidR="00117E68" w:rsidRPr="00117E68" w:rsidRDefault="00117E68" w:rsidP="00117E68">
            <w:pPr>
              <w:jc w:val="both"/>
              <w:rPr>
                <w:rFonts w:cstheme="minorHAnsi"/>
                <w:sz w:val="20"/>
                <w:szCs w:val="20"/>
              </w:rPr>
            </w:pPr>
          </w:p>
          <w:p w14:paraId="5665AAE4" w14:textId="77777777" w:rsidR="00117E68" w:rsidRPr="00117E68" w:rsidRDefault="00117E68" w:rsidP="00117E68">
            <w:pPr>
              <w:jc w:val="both"/>
              <w:rPr>
                <w:rFonts w:cstheme="minorHAnsi"/>
                <w:b/>
                <w:sz w:val="20"/>
                <w:szCs w:val="20"/>
              </w:rPr>
            </w:pPr>
            <w:r w:rsidRPr="00117E68">
              <w:rPr>
                <w:rFonts w:cstheme="minorHAnsi"/>
                <w:b/>
                <w:sz w:val="20"/>
                <w:szCs w:val="20"/>
              </w:rPr>
              <w:t>Using e-technology in Assessment Centre</w:t>
            </w:r>
          </w:p>
          <w:p w14:paraId="1559DF19" w14:textId="19202801" w:rsidR="00117E68" w:rsidRPr="00117E68" w:rsidRDefault="00117E68" w:rsidP="00117E68">
            <w:pPr>
              <w:jc w:val="both"/>
              <w:rPr>
                <w:rFonts w:cstheme="minorHAnsi"/>
                <w:sz w:val="20"/>
                <w:szCs w:val="20"/>
              </w:rPr>
            </w:pPr>
            <w:r w:rsidRPr="00117E68">
              <w:rPr>
                <w:rFonts w:cstheme="minorHAnsi"/>
                <w:sz w:val="20"/>
                <w:szCs w:val="20"/>
              </w:rPr>
              <w:t xml:space="preserve">Some research questions raised here pertain most to whether e-Assessment Centres really improve the predictive validity of Assessment Centres. No differences in results have been found with video recording role plays or telephone interviews than in conventional simulations and interviews.  Yet </w:t>
            </w:r>
            <w:proofErr w:type="spellStart"/>
            <w:r w:rsidRPr="00117E68">
              <w:rPr>
                <w:rFonts w:cstheme="minorHAnsi"/>
                <w:sz w:val="20"/>
                <w:szCs w:val="20"/>
              </w:rPr>
              <w:t>Lievens</w:t>
            </w:r>
            <w:proofErr w:type="spellEnd"/>
            <w:r w:rsidRPr="00117E68">
              <w:rPr>
                <w:rFonts w:cstheme="minorHAnsi"/>
                <w:sz w:val="20"/>
                <w:szCs w:val="20"/>
              </w:rPr>
              <w:t xml:space="preserve">, Van </w:t>
            </w:r>
            <w:proofErr w:type="spellStart"/>
            <w:r w:rsidRPr="00117E68">
              <w:rPr>
                <w:rFonts w:cstheme="minorHAnsi"/>
                <w:sz w:val="20"/>
                <w:szCs w:val="20"/>
              </w:rPr>
              <w:t>Keer</w:t>
            </w:r>
            <w:proofErr w:type="spellEnd"/>
            <w:r w:rsidRPr="00117E68">
              <w:rPr>
                <w:rFonts w:cstheme="minorHAnsi"/>
                <w:sz w:val="20"/>
                <w:szCs w:val="20"/>
              </w:rPr>
              <w:t xml:space="preserve"> and </w:t>
            </w:r>
            <w:proofErr w:type="spellStart"/>
            <w:r w:rsidRPr="00117E68">
              <w:rPr>
                <w:rFonts w:cstheme="minorHAnsi"/>
                <w:sz w:val="20"/>
                <w:szCs w:val="20"/>
              </w:rPr>
              <w:t>Volckaert</w:t>
            </w:r>
            <w:proofErr w:type="spellEnd"/>
            <w:r w:rsidRPr="00117E68">
              <w:rPr>
                <w:rFonts w:cstheme="minorHAnsi"/>
                <w:sz w:val="20"/>
                <w:szCs w:val="20"/>
              </w:rPr>
              <w:t xml:space="preserve"> (2010) as well as </w:t>
            </w:r>
            <w:proofErr w:type="spellStart"/>
            <w:r w:rsidRPr="00117E68">
              <w:rPr>
                <w:rFonts w:cstheme="minorHAnsi"/>
                <w:sz w:val="20"/>
                <w:szCs w:val="20"/>
              </w:rPr>
              <w:t>Gowing</w:t>
            </w:r>
            <w:proofErr w:type="spellEnd"/>
            <w:r w:rsidRPr="00117E68">
              <w:rPr>
                <w:rFonts w:cstheme="minorHAnsi"/>
                <w:sz w:val="20"/>
                <w:szCs w:val="20"/>
              </w:rPr>
              <w:t>, Morris, Adler and Gold (2008) found that computer-based exercises have improved predictive validity above cognitive validity.</w:t>
            </w:r>
          </w:p>
          <w:p w14:paraId="33D075A2" w14:textId="77777777" w:rsidR="00117E68" w:rsidRPr="00117E68" w:rsidRDefault="00117E68" w:rsidP="00117E68">
            <w:pPr>
              <w:jc w:val="both"/>
              <w:rPr>
                <w:rFonts w:cstheme="minorHAnsi"/>
                <w:sz w:val="20"/>
                <w:szCs w:val="20"/>
              </w:rPr>
            </w:pPr>
            <w:r w:rsidRPr="00117E68">
              <w:rPr>
                <w:rFonts w:cstheme="minorHAnsi"/>
                <w:sz w:val="20"/>
                <w:szCs w:val="20"/>
              </w:rPr>
              <w:t>Other research questions raised:</w:t>
            </w:r>
          </w:p>
          <w:p w14:paraId="5F3DA07D" w14:textId="77777777" w:rsidR="00117E68" w:rsidRPr="00117E68" w:rsidRDefault="00117E68" w:rsidP="00117E68">
            <w:pPr>
              <w:pStyle w:val="ListParagraph"/>
              <w:numPr>
                <w:ilvl w:val="0"/>
                <w:numId w:val="15"/>
              </w:numPr>
              <w:jc w:val="both"/>
              <w:rPr>
                <w:rFonts w:cstheme="minorHAnsi"/>
                <w:sz w:val="20"/>
                <w:szCs w:val="20"/>
              </w:rPr>
            </w:pPr>
            <w:r w:rsidRPr="00117E68">
              <w:rPr>
                <w:rFonts w:cstheme="minorHAnsi"/>
                <w:sz w:val="20"/>
                <w:szCs w:val="20"/>
              </w:rPr>
              <w:t>Do people respond differently to e-based Assessment Centres than to conventional Assessment Centres?</w:t>
            </w:r>
          </w:p>
          <w:p w14:paraId="5A42D70A" w14:textId="4C4B7B62" w:rsidR="00117E68" w:rsidRPr="00117E68" w:rsidRDefault="00117E68" w:rsidP="00117E68">
            <w:pPr>
              <w:pStyle w:val="ListParagraph"/>
              <w:numPr>
                <w:ilvl w:val="0"/>
                <w:numId w:val="15"/>
              </w:numPr>
              <w:jc w:val="both"/>
              <w:rPr>
                <w:rFonts w:cstheme="minorHAnsi"/>
                <w:sz w:val="20"/>
                <w:szCs w:val="20"/>
              </w:rPr>
            </w:pPr>
            <w:r w:rsidRPr="00117E68">
              <w:rPr>
                <w:rFonts w:cstheme="minorHAnsi"/>
                <w:sz w:val="20"/>
                <w:szCs w:val="20"/>
              </w:rPr>
              <w:t>Is there potential adverse impact/ bias in e-Assessment Centres regarding age, race etc – because of different proficiency levels with technology? Any generational differences in the ability to perform in e-Assessment Centres?</w:t>
            </w:r>
          </w:p>
          <w:p w14:paraId="51408F98" w14:textId="77777777" w:rsidR="00117E68" w:rsidRPr="00117E68" w:rsidRDefault="00117E68" w:rsidP="00117E68">
            <w:pPr>
              <w:pStyle w:val="ListParagraph"/>
              <w:numPr>
                <w:ilvl w:val="0"/>
                <w:numId w:val="15"/>
              </w:numPr>
              <w:jc w:val="both"/>
              <w:rPr>
                <w:rFonts w:cstheme="minorHAnsi"/>
                <w:sz w:val="20"/>
                <w:szCs w:val="20"/>
              </w:rPr>
            </w:pPr>
            <w:r w:rsidRPr="00117E68">
              <w:rPr>
                <w:rFonts w:cstheme="minorHAnsi"/>
                <w:sz w:val="20"/>
                <w:szCs w:val="20"/>
              </w:rPr>
              <w:t>The depersonalisation of e-Assessment Centres vs conventional Assessment Centres – how authentic is an e-Assessment Centre that is supposed to elicit interactive behaviour?</w:t>
            </w:r>
          </w:p>
          <w:p w14:paraId="34D1A8D0" w14:textId="02D4A01D" w:rsidR="00117E68" w:rsidRPr="00117E68" w:rsidRDefault="00117E68" w:rsidP="00117E68">
            <w:pPr>
              <w:pStyle w:val="ListParagraph"/>
              <w:numPr>
                <w:ilvl w:val="0"/>
                <w:numId w:val="15"/>
              </w:numPr>
              <w:jc w:val="both"/>
              <w:rPr>
                <w:rFonts w:cstheme="minorHAnsi"/>
                <w:sz w:val="20"/>
                <w:szCs w:val="20"/>
              </w:rPr>
            </w:pPr>
            <w:r w:rsidRPr="00117E68">
              <w:rPr>
                <w:rFonts w:cstheme="minorHAnsi"/>
                <w:sz w:val="20"/>
                <w:szCs w:val="20"/>
              </w:rPr>
              <w:t>Do the norms of behaviour and communication differ in e-based communication versus conventional face-to-face interaction in the workplace – and what implications does this have for Assessment Centre design?</w:t>
            </w:r>
          </w:p>
          <w:p w14:paraId="6A46114C" w14:textId="77777777" w:rsidR="00117E68" w:rsidRPr="00117E68" w:rsidRDefault="00117E68" w:rsidP="00117E68">
            <w:pPr>
              <w:pStyle w:val="ListParagraph"/>
              <w:jc w:val="both"/>
              <w:rPr>
                <w:rFonts w:cstheme="minorHAnsi"/>
                <w:sz w:val="20"/>
                <w:szCs w:val="20"/>
              </w:rPr>
            </w:pPr>
          </w:p>
          <w:p w14:paraId="1D12735E" w14:textId="77777777" w:rsidR="00117E68" w:rsidRPr="00117E68" w:rsidRDefault="00117E68" w:rsidP="00117E68">
            <w:pPr>
              <w:jc w:val="both"/>
              <w:rPr>
                <w:rFonts w:cstheme="minorHAnsi"/>
                <w:b/>
                <w:sz w:val="20"/>
                <w:szCs w:val="20"/>
              </w:rPr>
            </w:pPr>
            <w:r w:rsidRPr="00117E68">
              <w:rPr>
                <w:rFonts w:cstheme="minorHAnsi"/>
                <w:b/>
                <w:sz w:val="20"/>
                <w:szCs w:val="20"/>
              </w:rPr>
              <w:t>Cultural influences in the design and practice of Assessment Centres</w:t>
            </w:r>
          </w:p>
          <w:p w14:paraId="67E0A00F" w14:textId="2EE31F00" w:rsidR="00117E68" w:rsidRPr="00117E68" w:rsidRDefault="00117E68" w:rsidP="00117E68">
            <w:pPr>
              <w:jc w:val="both"/>
              <w:rPr>
                <w:rFonts w:cstheme="minorHAnsi"/>
                <w:sz w:val="20"/>
                <w:szCs w:val="20"/>
              </w:rPr>
            </w:pPr>
            <w:r w:rsidRPr="00117E68">
              <w:rPr>
                <w:rFonts w:cstheme="minorHAnsi"/>
                <w:sz w:val="20"/>
                <w:szCs w:val="20"/>
              </w:rPr>
              <w:t xml:space="preserve">Multicultural Assessment Centres seem to become more and more pertinent </w:t>
            </w:r>
            <w:proofErr w:type="gramStart"/>
            <w:r w:rsidRPr="00117E68">
              <w:rPr>
                <w:rFonts w:cstheme="minorHAnsi"/>
                <w:sz w:val="20"/>
                <w:szCs w:val="20"/>
              </w:rPr>
              <w:t>because of the fact that</w:t>
            </w:r>
            <w:proofErr w:type="gramEnd"/>
            <w:r w:rsidRPr="00117E68">
              <w:rPr>
                <w:rFonts w:cstheme="minorHAnsi"/>
                <w:sz w:val="20"/>
                <w:szCs w:val="20"/>
              </w:rPr>
              <w:t xml:space="preserve"> Assessment Centres operate across countries due to multinational firms’ selection and development procedures. There seem to be several theoretical publications about how culture may affect Assessment Centre results (</w:t>
            </w:r>
            <w:proofErr w:type="spellStart"/>
            <w:r w:rsidRPr="00117E68">
              <w:rPr>
                <w:rFonts w:cstheme="minorHAnsi"/>
                <w:sz w:val="20"/>
                <w:szCs w:val="20"/>
              </w:rPr>
              <w:t>Berthnal</w:t>
            </w:r>
            <w:proofErr w:type="spellEnd"/>
            <w:r w:rsidRPr="00117E68">
              <w:rPr>
                <w:rFonts w:cstheme="minorHAnsi"/>
                <w:sz w:val="20"/>
                <w:szCs w:val="20"/>
              </w:rPr>
              <w:t xml:space="preserve"> &amp; </w:t>
            </w:r>
            <w:proofErr w:type="spellStart"/>
            <w:r w:rsidRPr="00117E68">
              <w:rPr>
                <w:rFonts w:cstheme="minorHAnsi"/>
                <w:sz w:val="20"/>
                <w:szCs w:val="20"/>
              </w:rPr>
              <w:t>Lanik</w:t>
            </w:r>
            <w:proofErr w:type="spellEnd"/>
            <w:r w:rsidRPr="00117E68">
              <w:rPr>
                <w:rFonts w:cstheme="minorHAnsi"/>
                <w:sz w:val="20"/>
                <w:szCs w:val="20"/>
              </w:rPr>
              <w:t xml:space="preserve">, 2010). Two empirical studies by Melchers &amp; </w:t>
            </w:r>
            <w:proofErr w:type="spellStart"/>
            <w:r w:rsidRPr="00117E68">
              <w:rPr>
                <w:rFonts w:cstheme="minorHAnsi"/>
                <w:sz w:val="20"/>
                <w:szCs w:val="20"/>
              </w:rPr>
              <w:t>Annon</w:t>
            </w:r>
            <w:proofErr w:type="spellEnd"/>
            <w:r w:rsidRPr="00117E68">
              <w:rPr>
                <w:rFonts w:cstheme="minorHAnsi"/>
                <w:sz w:val="20"/>
                <w:szCs w:val="20"/>
              </w:rPr>
              <w:t xml:space="preserve"> (2010) and </w:t>
            </w:r>
            <w:proofErr w:type="spellStart"/>
            <w:r w:rsidRPr="00117E68">
              <w:rPr>
                <w:rFonts w:cstheme="minorHAnsi"/>
                <w:sz w:val="20"/>
                <w:szCs w:val="20"/>
              </w:rPr>
              <w:t>Lievens</w:t>
            </w:r>
            <w:proofErr w:type="spellEnd"/>
            <w:r w:rsidRPr="00117E68">
              <w:rPr>
                <w:rFonts w:cstheme="minorHAnsi"/>
                <w:sz w:val="20"/>
                <w:szCs w:val="20"/>
              </w:rPr>
              <w:t xml:space="preserve"> and Van </w:t>
            </w:r>
            <w:proofErr w:type="spellStart"/>
            <w:r w:rsidRPr="00117E68">
              <w:rPr>
                <w:rFonts w:cstheme="minorHAnsi"/>
                <w:sz w:val="20"/>
                <w:szCs w:val="20"/>
              </w:rPr>
              <w:t>Keer</w:t>
            </w:r>
            <w:proofErr w:type="spellEnd"/>
            <w:r w:rsidRPr="00117E68">
              <w:rPr>
                <w:rFonts w:cstheme="minorHAnsi"/>
                <w:sz w:val="20"/>
                <w:szCs w:val="20"/>
              </w:rPr>
              <w:t xml:space="preserve"> (2005) do not compare well to the South African context because they are based on very subtle cultural differences in their samples. Some interesting questions include potential generational differences (especially in terms of technology use) that permeate across cultures. There is also the interesting issue of how the interaction effect of assessors’ vs </w:t>
            </w:r>
            <w:proofErr w:type="spellStart"/>
            <w:r w:rsidRPr="00117E68">
              <w:rPr>
                <w:rFonts w:cstheme="minorHAnsi"/>
                <w:sz w:val="20"/>
                <w:szCs w:val="20"/>
              </w:rPr>
              <w:t>assessees’</w:t>
            </w:r>
            <w:proofErr w:type="spellEnd"/>
            <w:r w:rsidRPr="00117E68">
              <w:rPr>
                <w:rFonts w:cstheme="minorHAnsi"/>
                <w:sz w:val="20"/>
                <w:szCs w:val="20"/>
              </w:rPr>
              <w:t xml:space="preserve"> culture/ race/ language/ generation, impacts on Assessment Centre results. Nisbett &amp; Miyamoto (2005) and </w:t>
            </w:r>
            <w:proofErr w:type="spellStart"/>
            <w:r w:rsidRPr="00117E68">
              <w:rPr>
                <w:rFonts w:cstheme="minorHAnsi"/>
                <w:sz w:val="20"/>
                <w:szCs w:val="20"/>
              </w:rPr>
              <w:t>Norenzayon</w:t>
            </w:r>
            <w:proofErr w:type="spellEnd"/>
            <w:r w:rsidRPr="00117E68">
              <w:rPr>
                <w:rFonts w:cstheme="minorHAnsi"/>
                <w:sz w:val="20"/>
                <w:szCs w:val="20"/>
              </w:rPr>
              <w:t xml:space="preserve"> et al. (2007) have studied how thinking style differences affect assessor judgement processes. Assessors clearly observe, analyse, and interpret behaviour differently – what are the causes of these differences? </w:t>
            </w:r>
          </w:p>
          <w:p w14:paraId="2F694128" w14:textId="77777777" w:rsidR="00117E68" w:rsidRPr="00117E68" w:rsidRDefault="00117E68" w:rsidP="00117E68">
            <w:pPr>
              <w:pStyle w:val="ListParagraph"/>
              <w:jc w:val="both"/>
              <w:rPr>
                <w:rFonts w:cstheme="minorHAnsi"/>
                <w:sz w:val="20"/>
                <w:szCs w:val="20"/>
              </w:rPr>
            </w:pPr>
          </w:p>
          <w:p w14:paraId="73F56FF9" w14:textId="77777777" w:rsidR="00117E68" w:rsidRPr="00117E68" w:rsidRDefault="00117E68" w:rsidP="00117E68">
            <w:pPr>
              <w:jc w:val="both"/>
              <w:rPr>
                <w:rFonts w:cstheme="minorHAnsi"/>
                <w:b/>
                <w:sz w:val="20"/>
                <w:szCs w:val="20"/>
              </w:rPr>
            </w:pPr>
            <w:r w:rsidRPr="00117E68">
              <w:rPr>
                <w:rFonts w:cstheme="minorHAnsi"/>
                <w:b/>
                <w:sz w:val="20"/>
                <w:szCs w:val="20"/>
              </w:rPr>
              <w:t xml:space="preserve">Assessment centre validation studies </w:t>
            </w:r>
          </w:p>
          <w:p w14:paraId="02480F7D" w14:textId="1478BA7C" w:rsidR="00117E68" w:rsidRPr="00117E68" w:rsidRDefault="00117E68" w:rsidP="00117E68">
            <w:pPr>
              <w:jc w:val="both"/>
              <w:rPr>
                <w:rFonts w:cstheme="minorHAnsi"/>
                <w:sz w:val="20"/>
                <w:szCs w:val="20"/>
              </w:rPr>
            </w:pPr>
            <w:r w:rsidRPr="00117E68">
              <w:rPr>
                <w:rFonts w:cstheme="minorHAnsi"/>
                <w:sz w:val="20"/>
                <w:szCs w:val="20"/>
              </w:rPr>
              <w:t xml:space="preserve">Assessment Centre construct validity debates gave rise to two camps task-based vs exercise-based Assessment Centres. This has now led to a more integrative view by some proposing a mixed-method approach in which data from both exercises and dimensions are used to better understand behaviour. The mixed method approach is still difficult to operationalise and no South African research regarding this has yet been published. </w:t>
            </w:r>
          </w:p>
        </w:tc>
      </w:tr>
      <w:tr w:rsidR="00117E68" w:rsidRPr="00117E68" w14:paraId="00F766BD" w14:textId="77777777" w:rsidTr="00EB2CF4">
        <w:trPr>
          <w:trHeight w:val="276"/>
        </w:trPr>
        <w:tc>
          <w:tcPr>
            <w:tcW w:w="1361" w:type="pct"/>
          </w:tcPr>
          <w:p w14:paraId="4644A977" w14:textId="77777777" w:rsidR="00117E68" w:rsidRPr="00117E68" w:rsidRDefault="00117E68" w:rsidP="00117E68">
            <w:pPr>
              <w:rPr>
                <w:rFonts w:cstheme="minorHAnsi"/>
                <w:b/>
                <w:bCs/>
                <w:sz w:val="20"/>
                <w:szCs w:val="20"/>
              </w:rPr>
            </w:pPr>
            <w:r w:rsidRPr="00117E68">
              <w:rPr>
                <w:rFonts w:cstheme="minorHAnsi"/>
                <w:b/>
                <w:bCs/>
                <w:sz w:val="20"/>
                <w:szCs w:val="20"/>
              </w:rPr>
              <w:lastRenderedPageBreak/>
              <w:t xml:space="preserve">Reading: </w:t>
            </w:r>
          </w:p>
          <w:p w14:paraId="53260562" w14:textId="77777777" w:rsidR="00117E68" w:rsidRPr="00117E68" w:rsidRDefault="00117E68" w:rsidP="00117E68">
            <w:pPr>
              <w:rPr>
                <w:rFonts w:cstheme="minorHAnsi"/>
                <w:b/>
                <w:bCs/>
                <w:sz w:val="20"/>
                <w:szCs w:val="20"/>
              </w:rPr>
            </w:pPr>
            <w:r w:rsidRPr="00117E68">
              <w:rPr>
                <w:rFonts w:cstheme="minorHAnsi"/>
                <w:b/>
                <w:bCs/>
                <w:sz w:val="20"/>
                <w:szCs w:val="20"/>
              </w:rPr>
              <w:t>Subject Field</w:t>
            </w:r>
          </w:p>
          <w:p w14:paraId="74A9618E" w14:textId="77777777" w:rsidR="00117E68" w:rsidRPr="00117E68" w:rsidRDefault="00117E68" w:rsidP="00117E68">
            <w:pPr>
              <w:rPr>
                <w:rFonts w:cstheme="minorHAnsi"/>
                <w:sz w:val="20"/>
                <w:szCs w:val="20"/>
              </w:rPr>
            </w:pPr>
          </w:p>
        </w:tc>
        <w:tc>
          <w:tcPr>
            <w:tcW w:w="3639" w:type="pct"/>
            <w:gridSpan w:val="4"/>
          </w:tcPr>
          <w:p w14:paraId="3F5BF323" w14:textId="294AEE02" w:rsidR="00117E68" w:rsidRPr="00117E68" w:rsidRDefault="00117E68" w:rsidP="00117E68">
            <w:pPr>
              <w:jc w:val="both"/>
              <w:rPr>
                <w:rFonts w:cstheme="minorHAnsi"/>
                <w:b/>
                <w:bCs/>
                <w:sz w:val="20"/>
                <w:szCs w:val="20"/>
              </w:rPr>
            </w:pPr>
            <w:r w:rsidRPr="00117E68">
              <w:rPr>
                <w:rFonts w:cstheme="minorHAnsi"/>
                <w:b/>
                <w:bCs/>
                <w:sz w:val="20"/>
                <w:szCs w:val="20"/>
              </w:rPr>
              <w:t>This is a selection of open-access articles in this research focus area that you can access online on Google Scholar.</w:t>
            </w:r>
          </w:p>
          <w:p w14:paraId="17F8D04E" w14:textId="77777777" w:rsidR="00117E68" w:rsidRPr="00117E68" w:rsidRDefault="00117E68" w:rsidP="00117E68">
            <w:pPr>
              <w:rPr>
                <w:rFonts w:cstheme="minorHAnsi"/>
                <w:sz w:val="20"/>
                <w:szCs w:val="20"/>
              </w:rPr>
            </w:pPr>
          </w:p>
          <w:p w14:paraId="21108670" w14:textId="5DAEDA47" w:rsidR="00117E68" w:rsidRPr="00117E68" w:rsidRDefault="00117E68" w:rsidP="00117E68">
            <w:pPr>
              <w:rPr>
                <w:rFonts w:cstheme="minorHAnsi"/>
                <w:sz w:val="20"/>
                <w:szCs w:val="20"/>
              </w:rPr>
            </w:pPr>
            <w:r w:rsidRPr="00117E68">
              <w:rPr>
                <w:rFonts w:cstheme="minorHAnsi"/>
                <w:sz w:val="20"/>
                <w:szCs w:val="20"/>
              </w:rPr>
              <w:t xml:space="preserve">Amen U (2010). Assessment centre as an effective tool to select the potential candidate for future management needs of an organisation. </w:t>
            </w:r>
            <w:proofErr w:type="spellStart"/>
            <w:r w:rsidRPr="00117E68">
              <w:rPr>
                <w:rFonts w:cstheme="minorHAnsi"/>
                <w:sz w:val="20"/>
                <w:szCs w:val="20"/>
              </w:rPr>
              <w:t>Interdis</w:t>
            </w:r>
            <w:proofErr w:type="spellEnd"/>
            <w:r w:rsidRPr="00117E68">
              <w:rPr>
                <w:rFonts w:cstheme="minorHAnsi"/>
                <w:sz w:val="20"/>
                <w:szCs w:val="20"/>
              </w:rPr>
              <w:t>. J. Contemp. Res. Bus. 2(2): 134-143.</w:t>
            </w:r>
          </w:p>
          <w:p w14:paraId="1202484A" w14:textId="77777777" w:rsidR="00117E68" w:rsidRPr="00117E68" w:rsidRDefault="00117E68" w:rsidP="00117E68">
            <w:pPr>
              <w:widowControl w:val="0"/>
              <w:autoSpaceDE w:val="0"/>
              <w:autoSpaceDN w:val="0"/>
              <w:adjustRightInd w:val="0"/>
              <w:rPr>
                <w:rFonts w:cstheme="minorHAnsi"/>
                <w:bCs/>
                <w:sz w:val="20"/>
                <w:szCs w:val="20"/>
              </w:rPr>
            </w:pPr>
          </w:p>
          <w:p w14:paraId="7C9BEAF0" w14:textId="77777777" w:rsidR="00117E68" w:rsidRPr="00117E68" w:rsidRDefault="00117E68" w:rsidP="00117E68">
            <w:pPr>
              <w:widowControl w:val="0"/>
              <w:autoSpaceDE w:val="0"/>
              <w:autoSpaceDN w:val="0"/>
              <w:adjustRightInd w:val="0"/>
              <w:rPr>
                <w:rFonts w:cstheme="minorHAnsi"/>
                <w:bCs/>
                <w:sz w:val="20"/>
                <w:szCs w:val="20"/>
              </w:rPr>
            </w:pPr>
            <w:r w:rsidRPr="00117E68">
              <w:rPr>
                <w:rFonts w:cstheme="minorHAnsi"/>
                <w:bCs/>
                <w:sz w:val="20"/>
                <w:szCs w:val="20"/>
              </w:rPr>
              <w:t xml:space="preserve">Arthur, W., Day, E.A. &amp; </w:t>
            </w:r>
            <w:proofErr w:type="spellStart"/>
            <w:r w:rsidRPr="00117E68">
              <w:rPr>
                <w:rFonts w:cstheme="minorHAnsi"/>
                <w:bCs/>
                <w:sz w:val="20"/>
                <w:szCs w:val="20"/>
              </w:rPr>
              <w:t>Woehr</w:t>
            </w:r>
            <w:proofErr w:type="spellEnd"/>
            <w:r w:rsidRPr="00117E68">
              <w:rPr>
                <w:rFonts w:cstheme="minorHAnsi"/>
                <w:bCs/>
                <w:sz w:val="20"/>
                <w:szCs w:val="20"/>
              </w:rPr>
              <w:t xml:space="preserve">, D.J. (2008). Mend it, don’t end it: an alternate view of assessment </w:t>
            </w:r>
            <w:proofErr w:type="spellStart"/>
            <w:r w:rsidRPr="00117E68">
              <w:rPr>
                <w:rFonts w:cstheme="minorHAnsi"/>
                <w:bCs/>
                <w:sz w:val="20"/>
                <w:szCs w:val="20"/>
              </w:rPr>
              <w:t>center</w:t>
            </w:r>
            <w:proofErr w:type="spellEnd"/>
            <w:r w:rsidRPr="00117E68">
              <w:rPr>
                <w:rFonts w:cstheme="minorHAnsi"/>
                <w:bCs/>
                <w:sz w:val="20"/>
                <w:szCs w:val="20"/>
              </w:rPr>
              <w:t xml:space="preserve"> construct-related validity evidence. </w:t>
            </w:r>
            <w:r w:rsidRPr="00117E68">
              <w:rPr>
                <w:rFonts w:cstheme="minorHAnsi"/>
                <w:bCs/>
                <w:i/>
                <w:sz w:val="20"/>
                <w:szCs w:val="20"/>
              </w:rPr>
              <w:t>Industrial and Organisational Psychology, 1</w:t>
            </w:r>
            <w:r w:rsidRPr="00117E68">
              <w:rPr>
                <w:rFonts w:cstheme="minorHAnsi"/>
                <w:bCs/>
                <w:sz w:val="20"/>
                <w:szCs w:val="20"/>
              </w:rPr>
              <w:t>(1), 105-111.</w:t>
            </w:r>
          </w:p>
          <w:p w14:paraId="0490F1E7" w14:textId="77777777" w:rsidR="00117E68" w:rsidRPr="00117E68" w:rsidRDefault="00117E68" w:rsidP="00117E68">
            <w:pPr>
              <w:widowControl w:val="0"/>
              <w:tabs>
                <w:tab w:val="left" w:pos="594"/>
                <w:tab w:val="left" w:pos="840"/>
                <w:tab w:val="left" w:pos="1200"/>
                <w:tab w:val="left" w:pos="1800"/>
                <w:tab w:val="right" w:pos="7440"/>
              </w:tabs>
              <w:autoSpaceDE w:val="0"/>
              <w:autoSpaceDN w:val="0"/>
              <w:adjustRightInd w:val="0"/>
              <w:rPr>
                <w:rFonts w:eastAsia="Times New Roman" w:cstheme="minorHAnsi"/>
                <w:sz w:val="20"/>
                <w:szCs w:val="20"/>
                <w:lang w:bidi="ar-SA"/>
              </w:rPr>
            </w:pPr>
          </w:p>
          <w:p w14:paraId="479CD002" w14:textId="77777777" w:rsidR="00117E68" w:rsidRPr="00117E68" w:rsidRDefault="00117E68" w:rsidP="00117E68">
            <w:pPr>
              <w:widowControl w:val="0"/>
              <w:tabs>
                <w:tab w:val="left" w:pos="594"/>
                <w:tab w:val="left" w:pos="840"/>
                <w:tab w:val="left" w:pos="1200"/>
                <w:tab w:val="left" w:pos="1800"/>
                <w:tab w:val="right" w:pos="7440"/>
              </w:tabs>
              <w:autoSpaceDE w:val="0"/>
              <w:autoSpaceDN w:val="0"/>
              <w:adjustRightInd w:val="0"/>
              <w:rPr>
                <w:rFonts w:eastAsia="Times New Roman" w:cstheme="minorHAnsi"/>
                <w:sz w:val="20"/>
                <w:szCs w:val="20"/>
                <w:lang w:bidi="ar-SA"/>
              </w:rPr>
            </w:pPr>
            <w:r w:rsidRPr="00117E68">
              <w:rPr>
                <w:rFonts w:eastAsia="Times New Roman" w:cstheme="minorHAnsi"/>
                <w:sz w:val="20"/>
                <w:szCs w:val="20"/>
                <w:lang w:bidi="ar-SA"/>
              </w:rPr>
              <w:t xml:space="preserve">Cooper-Thomas, H.D., Van </w:t>
            </w:r>
            <w:proofErr w:type="spellStart"/>
            <w:r w:rsidRPr="00117E68">
              <w:rPr>
                <w:rFonts w:eastAsia="Times New Roman" w:cstheme="minorHAnsi"/>
                <w:sz w:val="20"/>
                <w:szCs w:val="20"/>
                <w:lang w:bidi="ar-SA"/>
              </w:rPr>
              <w:t>Vianen</w:t>
            </w:r>
            <w:proofErr w:type="spellEnd"/>
            <w:r w:rsidRPr="00117E68">
              <w:rPr>
                <w:rFonts w:eastAsia="Times New Roman" w:cstheme="minorHAnsi"/>
                <w:sz w:val="20"/>
                <w:szCs w:val="20"/>
                <w:lang w:bidi="ar-SA"/>
              </w:rPr>
              <w:t xml:space="preserve">, A.E.M., and Anderson, N. (2004), ‘Changes in Person-Organization Fit: The Impact of Socialization Tactics on Perceived and Actual P-O Fit,’ </w:t>
            </w:r>
            <w:r w:rsidRPr="00117E68">
              <w:rPr>
                <w:rFonts w:eastAsia="Times New Roman" w:cstheme="minorHAnsi"/>
                <w:i/>
                <w:iCs/>
                <w:sz w:val="20"/>
                <w:szCs w:val="20"/>
                <w:lang w:bidi="ar-SA"/>
              </w:rPr>
              <w:t>European Journal of Work and Organizational Psychology</w:t>
            </w:r>
            <w:r w:rsidRPr="00117E68">
              <w:rPr>
                <w:rFonts w:eastAsia="Times New Roman" w:cstheme="minorHAnsi"/>
                <w:sz w:val="20"/>
                <w:szCs w:val="20"/>
                <w:lang w:bidi="ar-SA"/>
              </w:rPr>
              <w:t>, 13, 52–78.</w:t>
            </w:r>
          </w:p>
          <w:p w14:paraId="65E4B331" w14:textId="77777777" w:rsidR="00117E68" w:rsidRPr="00117E68" w:rsidRDefault="00117E68" w:rsidP="00117E68">
            <w:pPr>
              <w:rPr>
                <w:rFonts w:eastAsia="Times New Roman" w:cstheme="minorHAnsi"/>
                <w:sz w:val="20"/>
                <w:szCs w:val="20"/>
                <w:lang w:bidi="ar-SA"/>
              </w:rPr>
            </w:pPr>
          </w:p>
          <w:p w14:paraId="11BB502C" w14:textId="77777777" w:rsidR="00117E68" w:rsidRPr="00117E68" w:rsidRDefault="00117E68" w:rsidP="00117E68">
            <w:pPr>
              <w:rPr>
                <w:rFonts w:eastAsia="Times New Roman" w:cstheme="minorHAnsi"/>
                <w:sz w:val="20"/>
                <w:szCs w:val="20"/>
                <w:lang w:bidi="ar-SA"/>
              </w:rPr>
            </w:pPr>
            <w:r w:rsidRPr="00117E68">
              <w:rPr>
                <w:rFonts w:eastAsia="Times New Roman" w:cstheme="minorHAnsi"/>
                <w:sz w:val="20"/>
                <w:szCs w:val="20"/>
                <w:lang w:bidi="ar-SA"/>
              </w:rPr>
              <w:t xml:space="preserve">Cullen, J., Victor, J.B. &amp; Bronson, J.W. (1993). The Ethical Climate Questionnaire: An Assessment of its Development and Validity. </w:t>
            </w:r>
            <w:r w:rsidRPr="00117E68">
              <w:rPr>
                <w:rFonts w:eastAsia="Times New Roman" w:cstheme="minorHAnsi"/>
                <w:i/>
                <w:iCs/>
                <w:sz w:val="20"/>
                <w:szCs w:val="20"/>
                <w:lang w:bidi="ar-SA"/>
              </w:rPr>
              <w:t>Psychological Reports</w:t>
            </w:r>
            <w:r w:rsidRPr="00117E68">
              <w:rPr>
                <w:rFonts w:eastAsia="Times New Roman" w:cstheme="minorHAnsi"/>
                <w:sz w:val="20"/>
                <w:szCs w:val="20"/>
                <w:lang w:bidi="ar-SA"/>
              </w:rPr>
              <w:t xml:space="preserve">, 73, 667–674. </w:t>
            </w:r>
          </w:p>
          <w:p w14:paraId="59FF54A4" w14:textId="77777777" w:rsidR="00117E68" w:rsidRPr="00117E68" w:rsidRDefault="00117E68" w:rsidP="00117E68">
            <w:pPr>
              <w:outlineLvl w:val="0"/>
              <w:rPr>
                <w:rFonts w:cstheme="minorHAnsi"/>
                <w:sz w:val="20"/>
                <w:szCs w:val="20"/>
              </w:rPr>
            </w:pPr>
          </w:p>
          <w:p w14:paraId="335EFB4F" w14:textId="1D5C1391" w:rsidR="00117E68" w:rsidRPr="00117E68" w:rsidRDefault="00117E68" w:rsidP="00117E68">
            <w:pPr>
              <w:outlineLvl w:val="0"/>
              <w:rPr>
                <w:rFonts w:cstheme="minorHAnsi"/>
                <w:sz w:val="20"/>
                <w:szCs w:val="20"/>
              </w:rPr>
            </w:pPr>
            <w:r w:rsidRPr="00117E68">
              <w:rPr>
                <w:rFonts w:cstheme="minorHAnsi"/>
                <w:sz w:val="20"/>
                <w:szCs w:val="20"/>
              </w:rPr>
              <w:t xml:space="preserve">Dean MA, Roth PL, </w:t>
            </w:r>
            <w:proofErr w:type="spellStart"/>
            <w:r w:rsidRPr="00117E68">
              <w:rPr>
                <w:rFonts w:cstheme="minorHAnsi"/>
                <w:sz w:val="20"/>
                <w:szCs w:val="20"/>
              </w:rPr>
              <w:t>Bobko</w:t>
            </w:r>
            <w:proofErr w:type="spellEnd"/>
            <w:r w:rsidRPr="00117E68">
              <w:rPr>
                <w:rFonts w:cstheme="minorHAnsi"/>
                <w:sz w:val="20"/>
                <w:szCs w:val="20"/>
              </w:rPr>
              <w:t xml:space="preserve"> P (2008). Ethnic and gender subgroup differences in assessment centre ratings: A meta-analysis. J. Appl. Psychol. 93(3): 685-691.</w:t>
            </w:r>
          </w:p>
          <w:p w14:paraId="5DDBD678" w14:textId="77777777" w:rsidR="00117E68" w:rsidRPr="00117E68" w:rsidRDefault="00117E68" w:rsidP="00117E68">
            <w:pPr>
              <w:outlineLvl w:val="0"/>
              <w:rPr>
                <w:rFonts w:cstheme="minorHAnsi"/>
                <w:sz w:val="20"/>
                <w:szCs w:val="20"/>
              </w:rPr>
            </w:pPr>
          </w:p>
          <w:p w14:paraId="55BFB274" w14:textId="77777777" w:rsidR="00117E68" w:rsidRPr="00117E68" w:rsidRDefault="00117E68" w:rsidP="00117E68">
            <w:pPr>
              <w:outlineLvl w:val="0"/>
              <w:rPr>
                <w:rFonts w:cstheme="minorHAnsi"/>
                <w:sz w:val="20"/>
                <w:szCs w:val="20"/>
              </w:rPr>
            </w:pPr>
            <w:r w:rsidRPr="00117E68">
              <w:rPr>
                <w:rFonts w:cstheme="minorHAnsi"/>
                <w:sz w:val="20"/>
                <w:szCs w:val="20"/>
              </w:rPr>
              <w:t>Fleenor JW (1996). Constructs and developmental assessment centres: Further troubling empirical findings. J. Bus. Psychol. 10(3): 319-334.</w:t>
            </w:r>
          </w:p>
          <w:p w14:paraId="362DE575" w14:textId="77777777" w:rsidR="00117E68" w:rsidRPr="00117E68" w:rsidRDefault="00117E68" w:rsidP="00117E68">
            <w:pPr>
              <w:rPr>
                <w:rFonts w:cstheme="minorHAnsi"/>
                <w:bCs/>
                <w:sz w:val="20"/>
                <w:szCs w:val="20"/>
              </w:rPr>
            </w:pPr>
          </w:p>
          <w:p w14:paraId="19C880C3" w14:textId="77777777" w:rsidR="00117E68" w:rsidRPr="00117E68" w:rsidRDefault="00117E68" w:rsidP="00117E68">
            <w:pPr>
              <w:rPr>
                <w:rFonts w:cstheme="minorHAnsi"/>
                <w:bCs/>
                <w:sz w:val="20"/>
                <w:szCs w:val="20"/>
              </w:rPr>
            </w:pPr>
            <w:r w:rsidRPr="00117E68">
              <w:rPr>
                <w:rFonts w:cstheme="minorHAnsi"/>
                <w:bCs/>
                <w:sz w:val="20"/>
                <w:szCs w:val="20"/>
              </w:rPr>
              <w:t xml:space="preserve">Grobler, S. &amp; De Beer, M. (2015). Psychometric evaluation of the Basic Traits Inventory in the multilingual South African environment. </w:t>
            </w:r>
            <w:r w:rsidRPr="00117E68">
              <w:rPr>
                <w:rFonts w:cstheme="minorHAnsi"/>
                <w:bCs/>
                <w:i/>
                <w:iCs/>
                <w:sz w:val="20"/>
                <w:szCs w:val="20"/>
              </w:rPr>
              <w:t>Journal of Psychology in Africa</w:t>
            </w:r>
            <w:r w:rsidRPr="00117E68">
              <w:rPr>
                <w:rFonts w:cstheme="minorHAnsi"/>
                <w:bCs/>
                <w:sz w:val="20"/>
                <w:szCs w:val="20"/>
              </w:rPr>
              <w:t>, 25 (1), 50-55.</w:t>
            </w:r>
          </w:p>
          <w:p w14:paraId="3C0088B7" w14:textId="77777777" w:rsidR="00117E68" w:rsidRPr="00117E68" w:rsidRDefault="00117E68" w:rsidP="00117E68">
            <w:pPr>
              <w:rPr>
                <w:rFonts w:eastAsia="Times New Roman" w:cstheme="minorHAnsi"/>
                <w:sz w:val="20"/>
                <w:szCs w:val="20"/>
                <w:lang w:bidi="ar-SA"/>
              </w:rPr>
            </w:pPr>
          </w:p>
          <w:p w14:paraId="7B89A014" w14:textId="77777777" w:rsidR="00117E68" w:rsidRPr="00117E68" w:rsidRDefault="00117E68" w:rsidP="00117E68">
            <w:pPr>
              <w:rPr>
                <w:rFonts w:eastAsia="Times New Roman" w:cstheme="minorHAnsi"/>
                <w:sz w:val="20"/>
                <w:szCs w:val="20"/>
                <w:lang w:bidi="ar-SA"/>
              </w:rPr>
            </w:pPr>
            <w:proofErr w:type="spellStart"/>
            <w:r w:rsidRPr="00117E68">
              <w:rPr>
                <w:rFonts w:eastAsia="Times New Roman" w:cstheme="minorHAnsi"/>
                <w:sz w:val="20"/>
                <w:szCs w:val="20"/>
                <w:lang w:bidi="ar-SA"/>
              </w:rPr>
              <w:t>Hanges</w:t>
            </w:r>
            <w:proofErr w:type="spellEnd"/>
            <w:r w:rsidRPr="00117E68">
              <w:rPr>
                <w:rFonts w:eastAsia="Times New Roman" w:cstheme="minorHAnsi"/>
                <w:sz w:val="20"/>
                <w:szCs w:val="20"/>
                <w:lang w:bidi="ar-SA"/>
              </w:rPr>
              <w:t xml:space="preserve">, P. J. &amp; Dickson, M. W. (2004). </w:t>
            </w:r>
            <w:r w:rsidRPr="00117E68">
              <w:rPr>
                <w:rFonts w:eastAsia="Times New Roman" w:cstheme="minorHAnsi"/>
                <w:i/>
                <w:iCs/>
                <w:sz w:val="20"/>
                <w:szCs w:val="20"/>
                <w:lang w:bidi="ar-SA"/>
              </w:rPr>
              <w:t>The development and validation of the GLOBE culture and leadership scales</w:t>
            </w:r>
            <w:r w:rsidRPr="00117E68">
              <w:rPr>
                <w:rFonts w:eastAsia="Times New Roman" w:cstheme="minorHAnsi"/>
                <w:sz w:val="20"/>
                <w:szCs w:val="20"/>
                <w:lang w:bidi="ar-SA"/>
              </w:rPr>
              <w:t xml:space="preserve">. In R. J. House P. J. </w:t>
            </w:r>
            <w:proofErr w:type="spellStart"/>
            <w:r w:rsidRPr="00117E68">
              <w:rPr>
                <w:rFonts w:eastAsia="Times New Roman" w:cstheme="minorHAnsi"/>
                <w:sz w:val="20"/>
                <w:szCs w:val="20"/>
                <w:lang w:bidi="ar-SA"/>
              </w:rPr>
              <w:t>Hanges</w:t>
            </w:r>
            <w:proofErr w:type="spellEnd"/>
            <w:r w:rsidRPr="00117E68">
              <w:rPr>
                <w:rFonts w:eastAsia="Times New Roman" w:cstheme="minorHAnsi"/>
                <w:sz w:val="20"/>
                <w:szCs w:val="20"/>
                <w:lang w:bidi="ar-SA"/>
              </w:rPr>
              <w:t xml:space="preserve"> M. </w:t>
            </w:r>
            <w:proofErr w:type="spellStart"/>
            <w:r w:rsidRPr="00117E68">
              <w:rPr>
                <w:rFonts w:eastAsia="Times New Roman" w:cstheme="minorHAnsi"/>
                <w:sz w:val="20"/>
                <w:szCs w:val="20"/>
                <w:lang w:bidi="ar-SA"/>
              </w:rPr>
              <w:t>Javidan</w:t>
            </w:r>
            <w:proofErr w:type="spellEnd"/>
            <w:r w:rsidRPr="00117E68">
              <w:rPr>
                <w:rFonts w:eastAsia="Times New Roman" w:cstheme="minorHAnsi"/>
                <w:sz w:val="20"/>
                <w:szCs w:val="20"/>
                <w:lang w:bidi="ar-SA"/>
              </w:rPr>
              <w:t xml:space="preserve"> P. W. </w:t>
            </w:r>
          </w:p>
          <w:p w14:paraId="69CF2A08" w14:textId="77777777" w:rsidR="00117E68" w:rsidRPr="00117E68" w:rsidRDefault="00117E68" w:rsidP="00117E68">
            <w:pPr>
              <w:rPr>
                <w:rFonts w:eastAsia="Times New Roman" w:cstheme="minorHAnsi"/>
                <w:sz w:val="20"/>
                <w:szCs w:val="20"/>
                <w:lang w:bidi="ar-SA"/>
              </w:rPr>
            </w:pPr>
          </w:p>
          <w:p w14:paraId="4B8C5E08" w14:textId="77777777" w:rsidR="00117E68" w:rsidRPr="00117E68" w:rsidRDefault="00117E68" w:rsidP="00117E68">
            <w:pPr>
              <w:rPr>
                <w:rFonts w:cstheme="minorHAnsi"/>
                <w:sz w:val="20"/>
                <w:szCs w:val="20"/>
              </w:rPr>
            </w:pPr>
            <w:r w:rsidRPr="00117E68">
              <w:rPr>
                <w:rFonts w:eastAsia="Times New Roman" w:cstheme="minorHAnsi"/>
                <w:sz w:val="20"/>
                <w:szCs w:val="20"/>
                <w:lang w:bidi="ar-SA"/>
              </w:rPr>
              <w:t>Dorfman, &amp; V. Gupta (Eds.), Culture, Leadership, and Organizations: The GLOBE Study of 62 Societies, 1, 205−218. Thousand Oaks, CA: Sage</w:t>
            </w:r>
          </w:p>
          <w:p w14:paraId="63002CAD" w14:textId="77777777" w:rsidR="00117E68" w:rsidRPr="00117E68" w:rsidRDefault="00117E68" w:rsidP="00117E68">
            <w:pPr>
              <w:widowControl w:val="0"/>
              <w:autoSpaceDE w:val="0"/>
              <w:autoSpaceDN w:val="0"/>
              <w:adjustRightInd w:val="0"/>
              <w:rPr>
                <w:rFonts w:cstheme="minorHAnsi"/>
                <w:bCs/>
                <w:sz w:val="20"/>
                <w:szCs w:val="20"/>
              </w:rPr>
            </w:pPr>
          </w:p>
          <w:p w14:paraId="18BEC589" w14:textId="77777777" w:rsidR="00117E68" w:rsidRPr="00117E68" w:rsidRDefault="00117E68" w:rsidP="00117E68">
            <w:pPr>
              <w:widowControl w:val="0"/>
              <w:autoSpaceDE w:val="0"/>
              <w:autoSpaceDN w:val="0"/>
              <w:adjustRightInd w:val="0"/>
              <w:rPr>
                <w:rFonts w:cstheme="minorHAnsi"/>
                <w:bCs/>
                <w:sz w:val="20"/>
                <w:szCs w:val="20"/>
              </w:rPr>
            </w:pPr>
            <w:r w:rsidRPr="00117E68">
              <w:rPr>
                <w:rFonts w:cstheme="minorHAnsi"/>
                <w:bCs/>
                <w:sz w:val="20"/>
                <w:szCs w:val="20"/>
              </w:rPr>
              <w:t xml:space="preserve">Howard, A. (2008). Making assessment centres work the way they are supposed to. </w:t>
            </w:r>
            <w:r w:rsidRPr="00117E68">
              <w:rPr>
                <w:rFonts w:cstheme="minorHAnsi"/>
                <w:bCs/>
                <w:i/>
                <w:sz w:val="20"/>
                <w:szCs w:val="20"/>
              </w:rPr>
              <w:t>Industrial and Organisational Psychology, 1</w:t>
            </w:r>
            <w:r w:rsidRPr="00117E68">
              <w:rPr>
                <w:rFonts w:cstheme="minorHAnsi"/>
                <w:bCs/>
                <w:sz w:val="20"/>
                <w:szCs w:val="20"/>
              </w:rPr>
              <w:t>(1), 98-104.</w:t>
            </w:r>
          </w:p>
          <w:p w14:paraId="69ACE6B1" w14:textId="77777777" w:rsidR="00117E68" w:rsidRPr="00117E68" w:rsidRDefault="00117E68" w:rsidP="00117E68">
            <w:pPr>
              <w:rPr>
                <w:rFonts w:cstheme="minorHAnsi"/>
                <w:sz w:val="20"/>
                <w:szCs w:val="20"/>
              </w:rPr>
            </w:pPr>
          </w:p>
          <w:p w14:paraId="291B10E9" w14:textId="77777777" w:rsidR="00117E68" w:rsidRPr="00117E68" w:rsidRDefault="00117E68" w:rsidP="00117E68">
            <w:pPr>
              <w:rPr>
                <w:rFonts w:cstheme="minorHAnsi"/>
                <w:sz w:val="20"/>
                <w:szCs w:val="20"/>
              </w:rPr>
            </w:pPr>
            <w:r w:rsidRPr="00117E68">
              <w:rPr>
                <w:rFonts w:cstheme="minorHAnsi"/>
                <w:sz w:val="20"/>
                <w:szCs w:val="20"/>
              </w:rPr>
              <w:t xml:space="preserve">Jones RG, Born M (2008). Assessor constructs in use as the missing component in validation of assessment </w:t>
            </w:r>
            <w:proofErr w:type="spellStart"/>
            <w:r w:rsidRPr="00117E68">
              <w:rPr>
                <w:rFonts w:cstheme="minorHAnsi"/>
                <w:sz w:val="20"/>
                <w:szCs w:val="20"/>
              </w:rPr>
              <w:t>center</w:t>
            </w:r>
            <w:proofErr w:type="spellEnd"/>
            <w:r w:rsidRPr="00117E68">
              <w:rPr>
                <w:rFonts w:cstheme="minorHAnsi"/>
                <w:sz w:val="20"/>
                <w:szCs w:val="20"/>
              </w:rPr>
              <w:t xml:space="preserve"> dimensions: a critique and directions for research. Int. J. Select. Assess. 16(3): 229-238.</w:t>
            </w:r>
          </w:p>
          <w:p w14:paraId="0E6470BF" w14:textId="77777777" w:rsidR="00117E68" w:rsidRPr="00117E68" w:rsidRDefault="00117E68" w:rsidP="00117E68">
            <w:pPr>
              <w:outlineLvl w:val="0"/>
              <w:rPr>
                <w:rFonts w:cstheme="minorHAnsi"/>
                <w:sz w:val="20"/>
                <w:szCs w:val="20"/>
              </w:rPr>
            </w:pPr>
          </w:p>
          <w:p w14:paraId="3E460868" w14:textId="77777777" w:rsidR="00117E68" w:rsidRPr="00117E68" w:rsidRDefault="00117E68" w:rsidP="00117E68">
            <w:pPr>
              <w:outlineLvl w:val="0"/>
              <w:rPr>
                <w:rFonts w:cstheme="minorHAnsi"/>
                <w:sz w:val="20"/>
                <w:szCs w:val="20"/>
              </w:rPr>
            </w:pPr>
            <w:proofErr w:type="spellStart"/>
            <w:r w:rsidRPr="00117E68">
              <w:rPr>
                <w:rFonts w:cstheme="minorHAnsi"/>
                <w:sz w:val="20"/>
                <w:szCs w:val="20"/>
              </w:rPr>
              <w:t>Kleinmann</w:t>
            </w:r>
            <w:proofErr w:type="spellEnd"/>
            <w:r w:rsidRPr="00117E68">
              <w:rPr>
                <w:rFonts w:cstheme="minorHAnsi"/>
                <w:sz w:val="20"/>
                <w:szCs w:val="20"/>
              </w:rPr>
              <w:t xml:space="preserve"> M, Ingold PV, </w:t>
            </w:r>
            <w:proofErr w:type="spellStart"/>
            <w:r w:rsidRPr="00117E68">
              <w:rPr>
                <w:rFonts w:cstheme="minorHAnsi"/>
                <w:sz w:val="20"/>
                <w:szCs w:val="20"/>
              </w:rPr>
              <w:t>Lievens</w:t>
            </w:r>
            <w:proofErr w:type="spellEnd"/>
            <w:r w:rsidRPr="00117E68">
              <w:rPr>
                <w:rFonts w:cstheme="minorHAnsi"/>
                <w:sz w:val="20"/>
                <w:szCs w:val="20"/>
              </w:rPr>
              <w:t xml:space="preserve"> F, Jansen A, Melchers KG, </w:t>
            </w:r>
            <w:proofErr w:type="spellStart"/>
            <w:r w:rsidRPr="00117E68">
              <w:rPr>
                <w:rFonts w:cstheme="minorHAnsi"/>
                <w:sz w:val="20"/>
                <w:szCs w:val="20"/>
              </w:rPr>
              <w:t>Konig</w:t>
            </w:r>
            <w:proofErr w:type="spellEnd"/>
            <w:r w:rsidRPr="00117E68">
              <w:rPr>
                <w:rFonts w:cstheme="minorHAnsi"/>
                <w:sz w:val="20"/>
                <w:szCs w:val="20"/>
              </w:rPr>
              <w:t xml:space="preserve"> CJ (2011). A different look at why selection procedures work: the role of candidates’ ability to identify criteria. </w:t>
            </w:r>
            <w:proofErr w:type="spellStart"/>
            <w:r w:rsidRPr="00117E68">
              <w:rPr>
                <w:rFonts w:cstheme="minorHAnsi"/>
                <w:sz w:val="20"/>
                <w:szCs w:val="20"/>
              </w:rPr>
              <w:t>Organis</w:t>
            </w:r>
            <w:proofErr w:type="spellEnd"/>
            <w:r w:rsidRPr="00117E68">
              <w:rPr>
                <w:rFonts w:cstheme="minorHAnsi"/>
                <w:sz w:val="20"/>
                <w:szCs w:val="20"/>
              </w:rPr>
              <w:t>. Psychol. Rev. 1(2): 128-146.</w:t>
            </w:r>
          </w:p>
          <w:p w14:paraId="1FBD6064" w14:textId="77777777" w:rsidR="00117E68" w:rsidRPr="00117E68" w:rsidRDefault="00117E68" w:rsidP="00117E68">
            <w:pPr>
              <w:widowControl w:val="0"/>
              <w:autoSpaceDE w:val="0"/>
              <w:autoSpaceDN w:val="0"/>
              <w:adjustRightInd w:val="0"/>
              <w:rPr>
                <w:rFonts w:cstheme="minorHAnsi"/>
                <w:bCs/>
                <w:sz w:val="20"/>
                <w:szCs w:val="20"/>
              </w:rPr>
            </w:pPr>
          </w:p>
          <w:p w14:paraId="3F27914E" w14:textId="77777777" w:rsidR="00117E68" w:rsidRPr="00117E68" w:rsidRDefault="00117E68" w:rsidP="00117E68">
            <w:pPr>
              <w:widowControl w:val="0"/>
              <w:autoSpaceDE w:val="0"/>
              <w:autoSpaceDN w:val="0"/>
              <w:adjustRightInd w:val="0"/>
              <w:rPr>
                <w:rFonts w:cstheme="minorHAnsi"/>
                <w:bCs/>
                <w:sz w:val="20"/>
                <w:szCs w:val="20"/>
              </w:rPr>
            </w:pPr>
            <w:r w:rsidRPr="00117E68">
              <w:rPr>
                <w:rFonts w:cstheme="minorHAnsi"/>
                <w:bCs/>
                <w:sz w:val="20"/>
                <w:szCs w:val="20"/>
              </w:rPr>
              <w:t xml:space="preserve">Lance, C.E. (2008). Why assessment </w:t>
            </w:r>
            <w:proofErr w:type="spellStart"/>
            <w:r w:rsidRPr="00117E68">
              <w:rPr>
                <w:rFonts w:cstheme="minorHAnsi"/>
                <w:bCs/>
                <w:sz w:val="20"/>
                <w:szCs w:val="20"/>
              </w:rPr>
              <w:t>centers</w:t>
            </w:r>
            <w:proofErr w:type="spellEnd"/>
            <w:r w:rsidRPr="00117E68">
              <w:rPr>
                <w:rFonts w:cstheme="minorHAnsi"/>
                <w:bCs/>
                <w:sz w:val="20"/>
                <w:szCs w:val="20"/>
              </w:rPr>
              <w:t xml:space="preserve"> do not work the way they are supposed to. </w:t>
            </w:r>
            <w:r w:rsidRPr="00117E68">
              <w:rPr>
                <w:rFonts w:cstheme="minorHAnsi"/>
                <w:bCs/>
                <w:i/>
                <w:sz w:val="20"/>
                <w:szCs w:val="20"/>
              </w:rPr>
              <w:t>Industrial and Organisational Psychology, 1</w:t>
            </w:r>
            <w:r w:rsidRPr="00117E68">
              <w:rPr>
                <w:rFonts w:cstheme="minorHAnsi"/>
                <w:bCs/>
                <w:sz w:val="20"/>
                <w:szCs w:val="20"/>
              </w:rPr>
              <w:t>, 84-97.</w:t>
            </w:r>
          </w:p>
          <w:p w14:paraId="6BFE20EB" w14:textId="77777777" w:rsidR="00117E68" w:rsidRPr="00117E68" w:rsidRDefault="00117E68" w:rsidP="00117E68">
            <w:pPr>
              <w:widowControl w:val="0"/>
              <w:autoSpaceDE w:val="0"/>
              <w:autoSpaceDN w:val="0"/>
              <w:adjustRightInd w:val="0"/>
              <w:rPr>
                <w:rFonts w:cstheme="minorHAnsi"/>
                <w:bCs/>
                <w:sz w:val="20"/>
                <w:szCs w:val="20"/>
              </w:rPr>
            </w:pPr>
          </w:p>
          <w:p w14:paraId="0F41D16F" w14:textId="77777777" w:rsidR="00117E68" w:rsidRPr="00117E68" w:rsidRDefault="00117E68" w:rsidP="00117E68">
            <w:pPr>
              <w:widowControl w:val="0"/>
              <w:autoSpaceDE w:val="0"/>
              <w:autoSpaceDN w:val="0"/>
              <w:adjustRightInd w:val="0"/>
              <w:rPr>
                <w:rFonts w:cstheme="minorHAnsi"/>
                <w:bCs/>
                <w:sz w:val="20"/>
                <w:szCs w:val="20"/>
              </w:rPr>
            </w:pPr>
            <w:proofErr w:type="spellStart"/>
            <w:r w:rsidRPr="00117E68">
              <w:rPr>
                <w:rFonts w:cstheme="minorHAnsi"/>
                <w:bCs/>
                <w:sz w:val="20"/>
                <w:szCs w:val="20"/>
              </w:rPr>
              <w:t>Lievens</w:t>
            </w:r>
            <w:proofErr w:type="spellEnd"/>
            <w:r w:rsidRPr="00117E68">
              <w:rPr>
                <w:rFonts w:cstheme="minorHAnsi"/>
                <w:bCs/>
                <w:sz w:val="20"/>
                <w:szCs w:val="20"/>
              </w:rPr>
              <w:t xml:space="preserve">, F. (2008). What does exercise-based assessment really mean? </w:t>
            </w:r>
            <w:r w:rsidRPr="00117E68">
              <w:rPr>
                <w:rFonts w:cstheme="minorHAnsi"/>
                <w:bCs/>
                <w:i/>
                <w:sz w:val="20"/>
                <w:szCs w:val="20"/>
              </w:rPr>
              <w:t>Industrial and Organisational Psychology, 1</w:t>
            </w:r>
            <w:r w:rsidRPr="00117E68">
              <w:rPr>
                <w:rFonts w:cstheme="minorHAnsi"/>
                <w:bCs/>
                <w:sz w:val="20"/>
                <w:szCs w:val="20"/>
              </w:rPr>
              <w:t>(1), 112-115.</w:t>
            </w:r>
          </w:p>
          <w:p w14:paraId="6B0C3EC0" w14:textId="77777777" w:rsidR="00117E68" w:rsidRPr="00117E68" w:rsidRDefault="00117E68" w:rsidP="00117E68">
            <w:pPr>
              <w:autoSpaceDE w:val="0"/>
              <w:autoSpaceDN w:val="0"/>
              <w:adjustRightInd w:val="0"/>
              <w:jc w:val="both"/>
              <w:rPr>
                <w:rFonts w:cstheme="minorHAnsi"/>
                <w:sz w:val="20"/>
                <w:szCs w:val="20"/>
              </w:rPr>
            </w:pPr>
          </w:p>
          <w:p w14:paraId="4FD04B21" w14:textId="18A44451" w:rsidR="00117E68" w:rsidRPr="00117E68" w:rsidRDefault="00117E68" w:rsidP="00117E68">
            <w:pPr>
              <w:autoSpaceDE w:val="0"/>
              <w:autoSpaceDN w:val="0"/>
              <w:adjustRightInd w:val="0"/>
              <w:jc w:val="both"/>
              <w:rPr>
                <w:rFonts w:cstheme="minorHAnsi"/>
                <w:sz w:val="20"/>
                <w:szCs w:val="20"/>
              </w:rPr>
            </w:pPr>
            <w:proofErr w:type="spellStart"/>
            <w:r w:rsidRPr="00117E68">
              <w:rPr>
                <w:rFonts w:cstheme="minorHAnsi"/>
                <w:sz w:val="20"/>
                <w:szCs w:val="20"/>
              </w:rPr>
              <w:t>Manetjie</w:t>
            </w:r>
            <w:proofErr w:type="spellEnd"/>
            <w:r w:rsidRPr="00117E68">
              <w:rPr>
                <w:rFonts w:cstheme="minorHAnsi"/>
                <w:sz w:val="20"/>
                <w:szCs w:val="20"/>
              </w:rPr>
              <w:t>, O &amp; Martins, N. (2009). The relationship between organisational culture and organisational</w:t>
            </w:r>
            <w:r w:rsidRPr="00117E68">
              <w:rPr>
                <w:rFonts w:cstheme="minorHAnsi"/>
                <w:sz w:val="20"/>
                <w:szCs w:val="20"/>
              </w:rPr>
              <w:tab/>
              <w:t xml:space="preserve">commitment. </w:t>
            </w:r>
            <w:r w:rsidRPr="00117E68">
              <w:rPr>
                <w:rFonts w:cstheme="minorHAnsi"/>
                <w:i/>
                <w:sz w:val="20"/>
                <w:szCs w:val="20"/>
              </w:rPr>
              <w:t>South African Business Review</w:t>
            </w:r>
            <w:r w:rsidRPr="00117E68">
              <w:rPr>
                <w:rFonts w:cstheme="minorHAnsi"/>
                <w:sz w:val="20"/>
                <w:szCs w:val="20"/>
              </w:rPr>
              <w:t xml:space="preserve"> 13(10): 87–111.</w:t>
            </w:r>
          </w:p>
          <w:p w14:paraId="04DF02BD" w14:textId="77777777" w:rsidR="00117E68" w:rsidRPr="00117E68" w:rsidRDefault="00117E68" w:rsidP="00117E68">
            <w:pPr>
              <w:autoSpaceDE w:val="0"/>
              <w:autoSpaceDN w:val="0"/>
              <w:adjustRightInd w:val="0"/>
              <w:jc w:val="both"/>
              <w:rPr>
                <w:rFonts w:cstheme="minorHAnsi"/>
                <w:sz w:val="20"/>
                <w:szCs w:val="20"/>
              </w:rPr>
            </w:pPr>
          </w:p>
          <w:p w14:paraId="7A78C6A7" w14:textId="77777777" w:rsidR="00117E68" w:rsidRPr="00117E68" w:rsidRDefault="00117E68" w:rsidP="00117E68">
            <w:pPr>
              <w:autoSpaceDE w:val="0"/>
              <w:autoSpaceDN w:val="0"/>
              <w:adjustRightInd w:val="0"/>
              <w:jc w:val="both"/>
              <w:rPr>
                <w:rFonts w:cstheme="minorHAnsi"/>
                <w:sz w:val="20"/>
                <w:szCs w:val="20"/>
              </w:rPr>
            </w:pPr>
            <w:r w:rsidRPr="00117E68">
              <w:rPr>
                <w:rFonts w:cstheme="minorHAnsi"/>
                <w:sz w:val="20"/>
                <w:szCs w:val="20"/>
              </w:rPr>
              <w:t xml:space="preserve">Martins, N. and von der Ohe, H. (2006). Detecting sub-cultures in an organisation, </w:t>
            </w:r>
            <w:r w:rsidRPr="00117E68">
              <w:rPr>
                <w:rFonts w:cstheme="minorHAnsi"/>
                <w:i/>
                <w:sz w:val="20"/>
                <w:szCs w:val="20"/>
              </w:rPr>
              <w:t>South African Business Review</w:t>
            </w:r>
            <w:r w:rsidRPr="00117E68">
              <w:rPr>
                <w:rFonts w:cstheme="minorHAnsi"/>
                <w:sz w:val="20"/>
                <w:szCs w:val="20"/>
              </w:rPr>
              <w:t>, 10 (2), pp. 130-149.</w:t>
            </w:r>
          </w:p>
          <w:p w14:paraId="0669E524" w14:textId="77777777" w:rsidR="00117E68" w:rsidRPr="00117E68" w:rsidRDefault="00117E68" w:rsidP="00117E68">
            <w:pPr>
              <w:autoSpaceDE w:val="0"/>
              <w:autoSpaceDN w:val="0"/>
              <w:adjustRightInd w:val="0"/>
              <w:jc w:val="both"/>
              <w:rPr>
                <w:rFonts w:cstheme="minorHAnsi"/>
                <w:sz w:val="20"/>
                <w:szCs w:val="20"/>
              </w:rPr>
            </w:pPr>
          </w:p>
          <w:p w14:paraId="27883BEB" w14:textId="77777777" w:rsidR="00117E68" w:rsidRPr="00117E68" w:rsidRDefault="00117E68" w:rsidP="00117E68">
            <w:pPr>
              <w:autoSpaceDE w:val="0"/>
              <w:autoSpaceDN w:val="0"/>
              <w:adjustRightInd w:val="0"/>
              <w:jc w:val="both"/>
              <w:rPr>
                <w:rFonts w:cstheme="minorHAnsi"/>
                <w:sz w:val="20"/>
                <w:szCs w:val="20"/>
              </w:rPr>
            </w:pPr>
            <w:r w:rsidRPr="00117E68">
              <w:rPr>
                <w:rFonts w:cstheme="minorHAnsi"/>
                <w:sz w:val="20"/>
                <w:szCs w:val="20"/>
              </w:rPr>
              <w:t xml:space="preserve">Naidoo, P., &amp; Martins, N. (2014). Investigating the relationship between organisational culture and work engagement. </w:t>
            </w:r>
            <w:r w:rsidRPr="00117E68">
              <w:rPr>
                <w:rFonts w:cstheme="minorHAnsi"/>
                <w:i/>
                <w:sz w:val="20"/>
                <w:szCs w:val="20"/>
              </w:rPr>
              <w:t>Problems and Perspectives in Management</w:t>
            </w:r>
            <w:r w:rsidRPr="00117E68">
              <w:rPr>
                <w:rFonts w:cstheme="minorHAnsi"/>
                <w:sz w:val="20"/>
                <w:szCs w:val="20"/>
              </w:rPr>
              <w:t>, Volume 12, Issue 4</w:t>
            </w:r>
          </w:p>
          <w:p w14:paraId="306F75CC" w14:textId="77777777" w:rsidR="00117E68" w:rsidRPr="00117E68" w:rsidRDefault="00117E68" w:rsidP="00117E68">
            <w:pPr>
              <w:jc w:val="both"/>
              <w:rPr>
                <w:rFonts w:eastAsia="Calibri" w:cstheme="minorHAnsi"/>
                <w:bCs/>
                <w:sz w:val="20"/>
                <w:szCs w:val="20"/>
              </w:rPr>
            </w:pPr>
          </w:p>
          <w:p w14:paraId="3F06DB44" w14:textId="77777777" w:rsidR="00117E68" w:rsidRPr="00117E68" w:rsidRDefault="00117E68" w:rsidP="00117E68">
            <w:pPr>
              <w:jc w:val="both"/>
              <w:rPr>
                <w:rFonts w:eastAsia="Calibri" w:cstheme="minorHAnsi"/>
                <w:bCs/>
                <w:iCs/>
                <w:sz w:val="20"/>
                <w:szCs w:val="20"/>
              </w:rPr>
            </w:pPr>
            <w:r w:rsidRPr="00117E68">
              <w:rPr>
                <w:rFonts w:eastAsia="Calibri" w:cstheme="minorHAnsi"/>
                <w:bCs/>
                <w:sz w:val="20"/>
                <w:szCs w:val="20"/>
              </w:rPr>
              <w:t>Nienaber, H., &amp;</w:t>
            </w:r>
            <w:r w:rsidRPr="00117E68">
              <w:rPr>
                <w:rFonts w:eastAsia="Calibri" w:cstheme="minorHAnsi"/>
                <w:sz w:val="20"/>
                <w:szCs w:val="20"/>
              </w:rPr>
              <w:t xml:space="preserve"> </w:t>
            </w:r>
            <w:r w:rsidRPr="00117E68">
              <w:rPr>
                <w:rFonts w:eastAsia="Calibri" w:cstheme="minorHAnsi"/>
                <w:bCs/>
                <w:sz w:val="20"/>
                <w:szCs w:val="20"/>
              </w:rPr>
              <w:t>Martins, N. (2014).</w:t>
            </w:r>
            <w:r w:rsidRPr="00117E68">
              <w:rPr>
                <w:rFonts w:eastAsia="SimSun" w:cstheme="minorHAnsi"/>
                <w:sz w:val="20"/>
                <w:szCs w:val="20"/>
                <w:lang w:eastAsia="zh-CN"/>
              </w:rPr>
              <w:t xml:space="preserve"> </w:t>
            </w:r>
            <w:r w:rsidRPr="00117E68">
              <w:rPr>
                <w:rFonts w:eastAsia="Calibri" w:cstheme="minorHAnsi"/>
                <w:bCs/>
                <w:sz w:val="20"/>
                <w:szCs w:val="20"/>
              </w:rPr>
              <w:t>An Employee Engagement Instrument and Framework Building on Existing Research.</w:t>
            </w:r>
            <w:r w:rsidRPr="00117E68">
              <w:rPr>
                <w:rFonts w:eastAsia="SimSun" w:cstheme="minorHAnsi"/>
                <w:i/>
                <w:iCs/>
                <w:sz w:val="20"/>
                <w:szCs w:val="20"/>
                <w:lang w:eastAsia="en-ZA"/>
              </w:rPr>
              <w:t xml:space="preserve"> </w:t>
            </w:r>
            <w:r w:rsidRPr="00117E68">
              <w:rPr>
                <w:rFonts w:eastAsia="Calibri" w:cstheme="minorHAnsi"/>
                <w:bCs/>
                <w:i/>
                <w:iCs/>
                <w:sz w:val="20"/>
                <w:szCs w:val="20"/>
              </w:rPr>
              <w:t>Mediterranean Journal of Social Sciences,</w:t>
            </w:r>
            <w:r w:rsidRPr="00117E68">
              <w:rPr>
                <w:rFonts w:eastAsia="SimSun" w:cstheme="minorHAnsi"/>
                <w:i/>
                <w:iCs/>
                <w:sz w:val="20"/>
                <w:szCs w:val="20"/>
                <w:lang w:eastAsia="en-ZA"/>
              </w:rPr>
              <w:t xml:space="preserve"> </w:t>
            </w:r>
            <w:r w:rsidRPr="00117E68">
              <w:rPr>
                <w:rFonts w:eastAsia="Calibri" w:cstheme="minorHAnsi"/>
                <w:bCs/>
                <w:iCs/>
                <w:sz w:val="20"/>
                <w:szCs w:val="20"/>
              </w:rPr>
              <w:t>Vol 5 No 20,</w:t>
            </w:r>
            <w:r w:rsidRPr="00117E68">
              <w:rPr>
                <w:rFonts w:eastAsia="SimSun" w:cstheme="minorHAnsi"/>
                <w:i/>
                <w:iCs/>
                <w:sz w:val="20"/>
                <w:szCs w:val="20"/>
                <w:lang w:eastAsia="en-ZA"/>
              </w:rPr>
              <w:t xml:space="preserve"> </w:t>
            </w:r>
            <w:r w:rsidRPr="00117E68">
              <w:rPr>
                <w:rFonts w:eastAsia="Calibri" w:cstheme="minorHAnsi"/>
                <w:bCs/>
                <w:iCs/>
                <w:sz w:val="20"/>
                <w:szCs w:val="20"/>
              </w:rPr>
              <w:t>September.</w:t>
            </w:r>
            <w:r w:rsidRPr="00117E68">
              <w:rPr>
                <w:rFonts w:eastAsia="SimSun" w:cstheme="minorHAnsi"/>
                <w:sz w:val="20"/>
                <w:szCs w:val="20"/>
                <w:lang w:eastAsia="zh-CN"/>
              </w:rPr>
              <w:t xml:space="preserve"> </w:t>
            </w:r>
            <w:r w:rsidRPr="00117E68">
              <w:rPr>
                <w:rFonts w:eastAsia="Calibri" w:cstheme="minorHAnsi"/>
                <w:bCs/>
                <w:iCs/>
                <w:sz w:val="20"/>
                <w:szCs w:val="20"/>
              </w:rPr>
              <w:t>Doi:10.5901/</w:t>
            </w:r>
            <w:proofErr w:type="gramStart"/>
            <w:r w:rsidRPr="00117E68">
              <w:rPr>
                <w:rFonts w:eastAsia="Calibri" w:cstheme="minorHAnsi"/>
                <w:bCs/>
                <w:iCs/>
                <w:sz w:val="20"/>
                <w:szCs w:val="20"/>
              </w:rPr>
              <w:t>mjss.2014.v</w:t>
            </w:r>
            <w:proofErr w:type="gramEnd"/>
            <w:r w:rsidRPr="00117E68">
              <w:rPr>
                <w:rFonts w:eastAsia="Calibri" w:cstheme="minorHAnsi"/>
                <w:bCs/>
                <w:iCs/>
                <w:sz w:val="20"/>
                <w:szCs w:val="20"/>
              </w:rPr>
              <w:t>5n20p485</w:t>
            </w:r>
          </w:p>
          <w:p w14:paraId="05169679" w14:textId="77777777" w:rsidR="00117E68" w:rsidRPr="00117E68" w:rsidRDefault="00117E68" w:rsidP="00117E68">
            <w:pPr>
              <w:jc w:val="both"/>
              <w:rPr>
                <w:rFonts w:eastAsia="Calibri" w:cstheme="minorHAnsi"/>
                <w:bCs/>
                <w:iCs/>
                <w:sz w:val="20"/>
                <w:szCs w:val="20"/>
              </w:rPr>
            </w:pPr>
          </w:p>
          <w:p w14:paraId="4E976078" w14:textId="77777777" w:rsidR="00117E68" w:rsidRPr="00117E68" w:rsidRDefault="00117E68" w:rsidP="00117E68">
            <w:pPr>
              <w:jc w:val="both"/>
              <w:rPr>
                <w:rFonts w:eastAsia="Calibri" w:cstheme="minorHAnsi"/>
                <w:bCs/>
                <w:i/>
                <w:iCs/>
                <w:sz w:val="20"/>
                <w:szCs w:val="20"/>
              </w:rPr>
            </w:pPr>
            <w:r w:rsidRPr="00117E68">
              <w:rPr>
                <w:rFonts w:eastAsia="Calibri" w:cstheme="minorHAnsi"/>
                <w:bCs/>
                <w:iCs/>
                <w:sz w:val="20"/>
                <w:szCs w:val="20"/>
              </w:rPr>
              <w:t>Nienaber, H., &amp; Martins, N. (2015).</w:t>
            </w:r>
            <w:r w:rsidRPr="00117E68">
              <w:rPr>
                <w:rFonts w:eastAsia="SimSun" w:cstheme="minorHAnsi"/>
                <w:sz w:val="20"/>
                <w:szCs w:val="20"/>
                <w:lang w:eastAsia="zh-CN"/>
              </w:rPr>
              <w:t xml:space="preserve"> </w:t>
            </w:r>
            <w:r w:rsidRPr="00117E68">
              <w:rPr>
                <w:rFonts w:eastAsia="Calibri" w:cstheme="minorHAnsi"/>
                <w:bCs/>
                <w:iCs/>
                <w:sz w:val="20"/>
                <w:szCs w:val="20"/>
              </w:rPr>
              <w:t>Validating a scale measuring engagement in a South African context.</w:t>
            </w:r>
            <w:r w:rsidRPr="00117E68">
              <w:rPr>
                <w:rFonts w:eastAsia="SimSun" w:cstheme="minorHAnsi"/>
                <w:sz w:val="20"/>
                <w:szCs w:val="20"/>
                <w:lang w:eastAsia="zh-CN"/>
              </w:rPr>
              <w:t xml:space="preserve"> </w:t>
            </w:r>
            <w:r w:rsidRPr="00117E68">
              <w:rPr>
                <w:rFonts w:eastAsia="Calibri" w:cstheme="minorHAnsi"/>
                <w:bCs/>
                <w:i/>
                <w:iCs/>
                <w:sz w:val="20"/>
                <w:szCs w:val="20"/>
              </w:rPr>
              <w:t>Journal of Contemporary Management.</w:t>
            </w:r>
            <w:r w:rsidRPr="00117E68">
              <w:rPr>
                <w:rFonts w:eastAsia="SimSun" w:cstheme="minorHAnsi"/>
                <w:sz w:val="20"/>
                <w:szCs w:val="20"/>
                <w:lang w:eastAsia="zh-CN"/>
              </w:rPr>
              <w:t xml:space="preserve"> </w:t>
            </w:r>
            <w:r w:rsidRPr="00117E68">
              <w:rPr>
                <w:rFonts w:eastAsia="Calibri" w:cstheme="minorHAnsi"/>
                <w:bCs/>
                <w:iCs/>
                <w:sz w:val="20"/>
                <w:szCs w:val="20"/>
              </w:rPr>
              <w:t>Article JCM 12-08</w:t>
            </w:r>
            <w:r w:rsidRPr="00117E68">
              <w:rPr>
                <w:rFonts w:eastAsia="Calibri" w:cstheme="minorHAnsi"/>
                <w:bCs/>
                <w:i/>
                <w:iCs/>
                <w:sz w:val="20"/>
                <w:szCs w:val="20"/>
              </w:rPr>
              <w:t>.</w:t>
            </w:r>
          </w:p>
          <w:p w14:paraId="205CC47F" w14:textId="77777777" w:rsidR="00117E68" w:rsidRPr="00117E68" w:rsidRDefault="00117E68" w:rsidP="00117E68">
            <w:pPr>
              <w:widowControl w:val="0"/>
              <w:tabs>
                <w:tab w:val="left" w:pos="566"/>
                <w:tab w:val="left" w:pos="849"/>
                <w:tab w:val="left" w:pos="1417"/>
                <w:tab w:val="left" w:pos="1800"/>
                <w:tab w:val="right" w:pos="7560"/>
              </w:tabs>
              <w:autoSpaceDE w:val="0"/>
              <w:autoSpaceDN w:val="0"/>
              <w:adjustRightInd w:val="0"/>
              <w:rPr>
                <w:rFonts w:cstheme="minorHAnsi"/>
                <w:sz w:val="20"/>
                <w:szCs w:val="20"/>
              </w:rPr>
            </w:pPr>
          </w:p>
          <w:p w14:paraId="21EAFB01" w14:textId="77777777" w:rsidR="00117E68" w:rsidRPr="00117E68" w:rsidRDefault="00117E68" w:rsidP="00117E68">
            <w:pPr>
              <w:widowControl w:val="0"/>
              <w:tabs>
                <w:tab w:val="left" w:pos="566"/>
                <w:tab w:val="left" w:pos="849"/>
                <w:tab w:val="left" w:pos="1417"/>
                <w:tab w:val="left" w:pos="1800"/>
                <w:tab w:val="right" w:pos="7560"/>
              </w:tabs>
              <w:autoSpaceDE w:val="0"/>
              <w:autoSpaceDN w:val="0"/>
              <w:adjustRightInd w:val="0"/>
              <w:rPr>
                <w:rFonts w:cstheme="minorHAnsi"/>
                <w:sz w:val="20"/>
                <w:szCs w:val="20"/>
              </w:rPr>
            </w:pPr>
            <w:r w:rsidRPr="00117E68">
              <w:rPr>
                <w:rFonts w:cstheme="minorHAnsi"/>
                <w:sz w:val="20"/>
                <w:szCs w:val="20"/>
              </w:rPr>
              <w:t xml:space="preserve">Paterson, H. &amp; Uys, K. (2005). Critical issues in psychological test use in the South African workplace. SA </w:t>
            </w:r>
            <w:r w:rsidRPr="00117E68">
              <w:rPr>
                <w:rFonts w:cstheme="minorHAnsi"/>
                <w:i/>
                <w:iCs/>
                <w:sz w:val="20"/>
                <w:szCs w:val="20"/>
              </w:rPr>
              <w:t>Journal of Industrial Psychology, 31</w:t>
            </w:r>
            <w:r w:rsidRPr="00117E68">
              <w:rPr>
                <w:rFonts w:cstheme="minorHAnsi"/>
                <w:sz w:val="20"/>
                <w:szCs w:val="20"/>
              </w:rPr>
              <w:t>(3), 12-22.</w:t>
            </w:r>
          </w:p>
          <w:p w14:paraId="4EAC180D" w14:textId="77777777" w:rsidR="00117E68" w:rsidRPr="00117E68" w:rsidRDefault="00117E68" w:rsidP="00117E68">
            <w:pPr>
              <w:widowControl w:val="0"/>
              <w:autoSpaceDE w:val="0"/>
              <w:autoSpaceDN w:val="0"/>
              <w:adjustRightInd w:val="0"/>
              <w:rPr>
                <w:rFonts w:cstheme="minorHAnsi"/>
                <w:bCs/>
                <w:sz w:val="20"/>
                <w:szCs w:val="20"/>
              </w:rPr>
            </w:pPr>
          </w:p>
          <w:p w14:paraId="3B237786" w14:textId="77777777" w:rsidR="00117E68" w:rsidRPr="00117E68" w:rsidRDefault="00117E68" w:rsidP="00117E68">
            <w:pPr>
              <w:widowControl w:val="0"/>
              <w:autoSpaceDE w:val="0"/>
              <w:autoSpaceDN w:val="0"/>
              <w:adjustRightInd w:val="0"/>
              <w:rPr>
                <w:rFonts w:cstheme="minorHAnsi"/>
                <w:bCs/>
                <w:sz w:val="20"/>
                <w:szCs w:val="20"/>
              </w:rPr>
            </w:pPr>
            <w:r w:rsidRPr="00117E68">
              <w:rPr>
                <w:rFonts w:cstheme="minorHAnsi"/>
                <w:bCs/>
                <w:sz w:val="20"/>
                <w:szCs w:val="20"/>
              </w:rPr>
              <w:t xml:space="preserve">Rupp, D.E. &amp; Thornton, G.C. &amp; Gibbons, A.M. (2008). The construct validity of the assessment </w:t>
            </w:r>
            <w:proofErr w:type="spellStart"/>
            <w:r w:rsidRPr="00117E68">
              <w:rPr>
                <w:rFonts w:cstheme="minorHAnsi"/>
                <w:bCs/>
                <w:sz w:val="20"/>
                <w:szCs w:val="20"/>
              </w:rPr>
              <w:t>center</w:t>
            </w:r>
            <w:proofErr w:type="spellEnd"/>
            <w:r w:rsidRPr="00117E68">
              <w:rPr>
                <w:rFonts w:cstheme="minorHAnsi"/>
                <w:bCs/>
                <w:sz w:val="20"/>
                <w:szCs w:val="20"/>
              </w:rPr>
              <w:t xml:space="preserve"> method and usefulness of dimensions as focal constructs. </w:t>
            </w:r>
            <w:r w:rsidRPr="00117E68">
              <w:rPr>
                <w:rFonts w:cstheme="minorHAnsi"/>
                <w:bCs/>
                <w:i/>
                <w:sz w:val="20"/>
                <w:szCs w:val="20"/>
              </w:rPr>
              <w:t>Industrial and Organisational Psychology, 1</w:t>
            </w:r>
            <w:r w:rsidRPr="00117E68">
              <w:rPr>
                <w:rFonts w:cstheme="minorHAnsi"/>
                <w:bCs/>
                <w:sz w:val="20"/>
                <w:szCs w:val="20"/>
              </w:rPr>
              <w:t>(1), 116-120.</w:t>
            </w:r>
          </w:p>
          <w:p w14:paraId="5AAD307C" w14:textId="77777777" w:rsidR="00117E68" w:rsidRPr="00117E68" w:rsidRDefault="00117E68" w:rsidP="00117E68">
            <w:pPr>
              <w:widowControl w:val="0"/>
              <w:tabs>
                <w:tab w:val="left" w:pos="594"/>
                <w:tab w:val="left" w:pos="840"/>
                <w:tab w:val="left" w:pos="1200"/>
                <w:tab w:val="left" w:pos="1800"/>
                <w:tab w:val="right" w:pos="7440"/>
              </w:tabs>
              <w:autoSpaceDE w:val="0"/>
              <w:autoSpaceDN w:val="0"/>
              <w:adjustRightInd w:val="0"/>
              <w:rPr>
                <w:rFonts w:eastAsia="Times New Roman" w:cstheme="minorHAnsi"/>
                <w:sz w:val="20"/>
                <w:szCs w:val="20"/>
                <w:lang w:bidi="ar-SA"/>
              </w:rPr>
            </w:pPr>
          </w:p>
          <w:p w14:paraId="4129F8F6" w14:textId="77777777" w:rsidR="00117E68" w:rsidRPr="00117E68" w:rsidRDefault="00117E68" w:rsidP="00117E68">
            <w:pPr>
              <w:widowControl w:val="0"/>
              <w:tabs>
                <w:tab w:val="left" w:pos="594"/>
                <w:tab w:val="left" w:pos="840"/>
                <w:tab w:val="left" w:pos="1200"/>
                <w:tab w:val="left" w:pos="1800"/>
                <w:tab w:val="right" w:pos="7440"/>
              </w:tabs>
              <w:autoSpaceDE w:val="0"/>
              <w:autoSpaceDN w:val="0"/>
              <w:adjustRightInd w:val="0"/>
              <w:rPr>
                <w:rFonts w:eastAsia="Times New Roman" w:cstheme="minorHAnsi"/>
                <w:sz w:val="20"/>
                <w:szCs w:val="20"/>
                <w:lang w:bidi="ar-SA"/>
              </w:rPr>
            </w:pPr>
            <w:proofErr w:type="spellStart"/>
            <w:r w:rsidRPr="00117E68">
              <w:rPr>
                <w:rFonts w:eastAsia="Times New Roman" w:cstheme="minorHAnsi"/>
                <w:sz w:val="20"/>
                <w:szCs w:val="20"/>
                <w:lang w:bidi="ar-SA"/>
              </w:rPr>
              <w:t>Schwepker</w:t>
            </w:r>
            <w:proofErr w:type="spellEnd"/>
            <w:r w:rsidRPr="00117E68">
              <w:rPr>
                <w:rFonts w:eastAsia="Times New Roman" w:cstheme="minorHAnsi"/>
                <w:sz w:val="20"/>
                <w:szCs w:val="20"/>
                <w:lang w:bidi="ar-SA"/>
              </w:rPr>
              <w:t xml:space="preserve">, C. H. (2001). Ethical climate's relationship to job satisfaction, organizational commitment, and turnover intention in the sales force. </w:t>
            </w:r>
            <w:r w:rsidRPr="00117E68">
              <w:rPr>
                <w:rFonts w:eastAsia="Times New Roman" w:cstheme="minorHAnsi"/>
                <w:i/>
                <w:iCs/>
                <w:sz w:val="20"/>
                <w:szCs w:val="20"/>
                <w:lang w:bidi="ar-SA"/>
              </w:rPr>
              <w:t>Journal of Business Research</w:t>
            </w:r>
            <w:r w:rsidRPr="00117E68">
              <w:rPr>
                <w:rFonts w:eastAsia="Times New Roman" w:cstheme="minorHAnsi"/>
                <w:sz w:val="20"/>
                <w:szCs w:val="20"/>
                <w:lang w:bidi="ar-SA"/>
              </w:rPr>
              <w:t>, 54(1), 39-52.</w:t>
            </w:r>
          </w:p>
          <w:p w14:paraId="0240CF23" w14:textId="77777777" w:rsidR="00117E68" w:rsidRPr="00117E68" w:rsidRDefault="00117E68" w:rsidP="00117E68">
            <w:pPr>
              <w:rPr>
                <w:rFonts w:eastAsia="Times New Roman" w:cstheme="minorHAnsi"/>
                <w:sz w:val="20"/>
                <w:szCs w:val="20"/>
                <w:lang w:bidi="ar-SA"/>
              </w:rPr>
            </w:pPr>
          </w:p>
          <w:p w14:paraId="0B57160F" w14:textId="77777777" w:rsidR="00117E68" w:rsidRPr="00117E68" w:rsidRDefault="00117E68" w:rsidP="00117E68">
            <w:pPr>
              <w:rPr>
                <w:rFonts w:eastAsia="Times New Roman" w:cstheme="minorHAnsi"/>
                <w:sz w:val="20"/>
                <w:szCs w:val="20"/>
                <w:lang w:bidi="ar-SA"/>
              </w:rPr>
            </w:pPr>
            <w:r w:rsidRPr="00117E68">
              <w:rPr>
                <w:rFonts w:eastAsia="Times New Roman" w:cstheme="minorHAnsi"/>
                <w:sz w:val="20"/>
                <w:szCs w:val="20"/>
                <w:lang w:bidi="ar-SA"/>
              </w:rPr>
              <w:t xml:space="preserve">Smith, A., Organ D. W. &amp; Near J. (1983). Organizational citizenship </w:t>
            </w:r>
            <w:proofErr w:type="spellStart"/>
            <w:r w:rsidRPr="00117E68">
              <w:rPr>
                <w:rFonts w:eastAsia="Times New Roman" w:cstheme="minorHAnsi"/>
                <w:sz w:val="20"/>
                <w:szCs w:val="20"/>
                <w:lang w:bidi="ar-SA"/>
              </w:rPr>
              <w:t>behavior</w:t>
            </w:r>
            <w:proofErr w:type="spellEnd"/>
            <w:r w:rsidRPr="00117E68">
              <w:rPr>
                <w:rFonts w:eastAsia="Times New Roman" w:cstheme="minorHAnsi"/>
                <w:sz w:val="20"/>
                <w:szCs w:val="20"/>
                <w:lang w:bidi="ar-SA"/>
              </w:rPr>
              <w:t xml:space="preserve">: Its nature and antecedents. </w:t>
            </w:r>
            <w:r w:rsidRPr="00117E68">
              <w:rPr>
                <w:rFonts w:eastAsia="Times New Roman" w:cstheme="minorHAnsi"/>
                <w:i/>
                <w:iCs/>
                <w:sz w:val="20"/>
                <w:szCs w:val="20"/>
                <w:lang w:bidi="ar-SA"/>
              </w:rPr>
              <w:t>Journal of Applied Psychology</w:t>
            </w:r>
            <w:r w:rsidRPr="00117E68">
              <w:rPr>
                <w:rFonts w:eastAsia="Times New Roman" w:cstheme="minorHAnsi"/>
                <w:sz w:val="20"/>
                <w:szCs w:val="20"/>
                <w:lang w:bidi="ar-SA"/>
              </w:rPr>
              <w:t>, 68(4), 653-663.</w:t>
            </w:r>
          </w:p>
          <w:p w14:paraId="26F5F49A" w14:textId="77777777" w:rsidR="00117E68" w:rsidRPr="00117E68" w:rsidRDefault="00117E68" w:rsidP="00117E68">
            <w:pPr>
              <w:rPr>
                <w:rFonts w:cstheme="minorHAnsi"/>
                <w:sz w:val="20"/>
                <w:szCs w:val="20"/>
              </w:rPr>
            </w:pPr>
          </w:p>
          <w:p w14:paraId="44B5766D" w14:textId="5B759128" w:rsidR="00117E68" w:rsidRPr="00117E68" w:rsidRDefault="00117E68" w:rsidP="00117E68">
            <w:pPr>
              <w:rPr>
                <w:rFonts w:cstheme="minorHAnsi"/>
                <w:sz w:val="20"/>
                <w:szCs w:val="20"/>
              </w:rPr>
            </w:pPr>
            <w:r w:rsidRPr="00117E68">
              <w:rPr>
                <w:rFonts w:cstheme="minorHAnsi"/>
                <w:sz w:val="20"/>
                <w:szCs w:val="20"/>
              </w:rPr>
              <w:t xml:space="preserve">Thornton GC, Krause DE (2009). Selection versus development assessment </w:t>
            </w:r>
            <w:proofErr w:type="spellStart"/>
            <w:r w:rsidRPr="00117E68">
              <w:rPr>
                <w:rFonts w:cstheme="minorHAnsi"/>
                <w:sz w:val="20"/>
                <w:szCs w:val="20"/>
              </w:rPr>
              <w:t>centers</w:t>
            </w:r>
            <w:proofErr w:type="spellEnd"/>
            <w:r w:rsidRPr="00117E68">
              <w:rPr>
                <w:rFonts w:cstheme="minorHAnsi"/>
                <w:sz w:val="20"/>
                <w:szCs w:val="20"/>
              </w:rPr>
              <w:t>: an international survey of design, execution, and evaluation. Int. J. Hum. Res. Manage. 20(2): 478-498.</w:t>
            </w:r>
          </w:p>
          <w:p w14:paraId="008D10ED" w14:textId="77777777" w:rsidR="00117E68" w:rsidRPr="00117E68" w:rsidRDefault="00117E68" w:rsidP="00117E68">
            <w:pPr>
              <w:widowControl w:val="0"/>
              <w:tabs>
                <w:tab w:val="left" w:pos="594"/>
                <w:tab w:val="left" w:pos="840"/>
                <w:tab w:val="left" w:pos="1200"/>
                <w:tab w:val="left" w:pos="1800"/>
                <w:tab w:val="right" w:pos="7440"/>
              </w:tabs>
              <w:autoSpaceDE w:val="0"/>
              <w:autoSpaceDN w:val="0"/>
              <w:adjustRightInd w:val="0"/>
              <w:rPr>
                <w:rFonts w:eastAsia="Times New Roman" w:cstheme="minorHAnsi"/>
                <w:sz w:val="20"/>
                <w:szCs w:val="20"/>
                <w:lang w:bidi="ar-SA"/>
              </w:rPr>
            </w:pPr>
          </w:p>
          <w:p w14:paraId="3ECEFD4F" w14:textId="77777777" w:rsidR="00117E68" w:rsidRPr="00117E68" w:rsidRDefault="00117E68" w:rsidP="00117E68">
            <w:pPr>
              <w:widowControl w:val="0"/>
              <w:tabs>
                <w:tab w:val="left" w:pos="594"/>
                <w:tab w:val="left" w:pos="840"/>
                <w:tab w:val="left" w:pos="1200"/>
                <w:tab w:val="left" w:pos="1800"/>
                <w:tab w:val="right" w:pos="7440"/>
              </w:tabs>
              <w:autoSpaceDE w:val="0"/>
              <w:autoSpaceDN w:val="0"/>
              <w:adjustRightInd w:val="0"/>
              <w:rPr>
                <w:rFonts w:eastAsia="Times New Roman" w:cstheme="minorHAnsi"/>
                <w:sz w:val="20"/>
                <w:szCs w:val="20"/>
                <w:lang w:bidi="ar-SA"/>
              </w:rPr>
            </w:pPr>
            <w:r w:rsidRPr="00117E68">
              <w:rPr>
                <w:rFonts w:eastAsia="Times New Roman" w:cstheme="minorHAnsi"/>
                <w:sz w:val="20"/>
                <w:szCs w:val="20"/>
                <w:lang w:bidi="ar-SA"/>
              </w:rPr>
              <w:t xml:space="preserve">Victor, J.B. &amp; Cullen, J. (1988). ‘The Organizational Bases of Ethical Work Climates’, </w:t>
            </w:r>
            <w:r w:rsidRPr="00117E68">
              <w:rPr>
                <w:rFonts w:eastAsia="Times New Roman" w:cstheme="minorHAnsi"/>
                <w:i/>
                <w:iCs/>
                <w:sz w:val="20"/>
                <w:szCs w:val="20"/>
                <w:lang w:bidi="ar-SA"/>
              </w:rPr>
              <w:t>Administrative Science Quarterly</w:t>
            </w:r>
            <w:r w:rsidRPr="00117E68">
              <w:rPr>
                <w:rFonts w:eastAsia="Times New Roman" w:cstheme="minorHAnsi"/>
                <w:sz w:val="20"/>
                <w:szCs w:val="20"/>
                <w:lang w:bidi="ar-SA"/>
              </w:rPr>
              <w:t xml:space="preserve"> 33, 101–125.</w:t>
            </w:r>
          </w:p>
          <w:p w14:paraId="25D895CB" w14:textId="77777777" w:rsidR="00117E68" w:rsidRPr="00117E68" w:rsidRDefault="00117E68" w:rsidP="00117E68">
            <w:pPr>
              <w:rPr>
                <w:rFonts w:cstheme="minorHAnsi"/>
                <w:sz w:val="20"/>
                <w:szCs w:val="20"/>
              </w:rPr>
            </w:pPr>
          </w:p>
        </w:tc>
      </w:tr>
      <w:tr w:rsidR="00117E68" w:rsidRPr="00117E68" w14:paraId="5F003CA3" w14:textId="77777777" w:rsidTr="00EB2CF4">
        <w:trPr>
          <w:trHeight w:val="276"/>
        </w:trPr>
        <w:tc>
          <w:tcPr>
            <w:tcW w:w="1361" w:type="pct"/>
          </w:tcPr>
          <w:p w14:paraId="2E2D19E8" w14:textId="77777777" w:rsidR="00117E68" w:rsidRPr="00117E68" w:rsidRDefault="00117E68" w:rsidP="00117E68">
            <w:pPr>
              <w:rPr>
                <w:rFonts w:cstheme="minorHAnsi"/>
                <w:b/>
                <w:bCs/>
                <w:sz w:val="20"/>
                <w:szCs w:val="20"/>
              </w:rPr>
            </w:pPr>
            <w:r w:rsidRPr="00117E68">
              <w:rPr>
                <w:rFonts w:cstheme="minorHAnsi"/>
                <w:b/>
                <w:bCs/>
                <w:sz w:val="20"/>
                <w:szCs w:val="20"/>
              </w:rPr>
              <w:lastRenderedPageBreak/>
              <w:t xml:space="preserve">Reading: </w:t>
            </w:r>
          </w:p>
          <w:p w14:paraId="1347AA6F" w14:textId="77777777" w:rsidR="00117E68" w:rsidRPr="00117E68" w:rsidRDefault="00117E68" w:rsidP="00117E68">
            <w:pPr>
              <w:rPr>
                <w:rFonts w:cstheme="minorHAnsi"/>
                <w:sz w:val="20"/>
                <w:szCs w:val="20"/>
              </w:rPr>
            </w:pPr>
            <w:r w:rsidRPr="00117E68">
              <w:rPr>
                <w:rFonts w:cstheme="minorHAnsi"/>
                <w:b/>
                <w:bCs/>
                <w:sz w:val="20"/>
                <w:szCs w:val="20"/>
              </w:rPr>
              <w:t>Research Methodology</w:t>
            </w:r>
          </w:p>
        </w:tc>
        <w:tc>
          <w:tcPr>
            <w:tcW w:w="3639" w:type="pct"/>
            <w:gridSpan w:val="4"/>
          </w:tcPr>
          <w:p w14:paraId="3F621870" w14:textId="77777777" w:rsidR="00117E68" w:rsidRPr="00117E68" w:rsidRDefault="00117E68" w:rsidP="00117E68">
            <w:pPr>
              <w:outlineLvl w:val="0"/>
              <w:rPr>
                <w:rFonts w:cstheme="minorHAnsi"/>
                <w:sz w:val="20"/>
                <w:szCs w:val="20"/>
              </w:rPr>
            </w:pPr>
            <w:r w:rsidRPr="00117E68">
              <w:rPr>
                <w:rFonts w:cstheme="minorHAnsi"/>
                <w:sz w:val="20"/>
                <w:szCs w:val="20"/>
              </w:rPr>
              <w:t xml:space="preserve">Arthur W, </w:t>
            </w:r>
            <w:proofErr w:type="spellStart"/>
            <w:r w:rsidRPr="00117E68">
              <w:rPr>
                <w:rFonts w:cstheme="minorHAnsi"/>
                <w:sz w:val="20"/>
                <w:szCs w:val="20"/>
              </w:rPr>
              <w:t>Woehr</w:t>
            </w:r>
            <w:proofErr w:type="spellEnd"/>
            <w:r w:rsidRPr="00117E68">
              <w:rPr>
                <w:rFonts w:cstheme="minorHAnsi"/>
                <w:sz w:val="20"/>
                <w:szCs w:val="20"/>
              </w:rPr>
              <w:t xml:space="preserve"> DJ (2003). The construct-related validity of assessment centre ratings: A review and meta-analysis of methodological factors. J. Manage. 29(2): 231-258.</w:t>
            </w:r>
          </w:p>
          <w:p w14:paraId="3150540C" w14:textId="77777777" w:rsidR="00117E68" w:rsidRPr="00117E68" w:rsidRDefault="00117E68" w:rsidP="00117E68">
            <w:pPr>
              <w:outlineLvl w:val="0"/>
              <w:rPr>
                <w:rFonts w:cstheme="minorHAnsi"/>
                <w:sz w:val="20"/>
                <w:szCs w:val="20"/>
              </w:rPr>
            </w:pPr>
          </w:p>
          <w:p w14:paraId="71B519F0" w14:textId="77777777" w:rsidR="00117E68" w:rsidRPr="00117E68" w:rsidRDefault="00117E68" w:rsidP="00117E68">
            <w:pPr>
              <w:outlineLvl w:val="0"/>
              <w:rPr>
                <w:rFonts w:cstheme="minorHAnsi"/>
                <w:sz w:val="20"/>
                <w:szCs w:val="20"/>
              </w:rPr>
            </w:pPr>
            <w:r w:rsidRPr="00117E68">
              <w:rPr>
                <w:rFonts w:cstheme="minorHAnsi"/>
                <w:sz w:val="20"/>
                <w:szCs w:val="20"/>
              </w:rPr>
              <w:t xml:space="preserve">Arthur W, </w:t>
            </w:r>
            <w:proofErr w:type="spellStart"/>
            <w:r w:rsidRPr="00117E68">
              <w:rPr>
                <w:rFonts w:cstheme="minorHAnsi"/>
                <w:sz w:val="20"/>
                <w:szCs w:val="20"/>
              </w:rPr>
              <w:t>Woehr</w:t>
            </w:r>
            <w:proofErr w:type="spellEnd"/>
            <w:r w:rsidRPr="00117E68">
              <w:rPr>
                <w:rFonts w:cstheme="minorHAnsi"/>
                <w:sz w:val="20"/>
                <w:szCs w:val="20"/>
              </w:rPr>
              <w:t xml:space="preserve"> DJ, </w:t>
            </w:r>
            <w:proofErr w:type="spellStart"/>
            <w:r w:rsidRPr="00117E68">
              <w:rPr>
                <w:rFonts w:cstheme="minorHAnsi"/>
                <w:sz w:val="20"/>
                <w:szCs w:val="20"/>
              </w:rPr>
              <w:t>Maldegen</w:t>
            </w:r>
            <w:proofErr w:type="spellEnd"/>
            <w:r w:rsidRPr="00117E68">
              <w:rPr>
                <w:rFonts w:cstheme="minorHAnsi"/>
                <w:sz w:val="20"/>
                <w:szCs w:val="20"/>
              </w:rPr>
              <w:t xml:space="preserve"> R (2000). Convergent and discrimination validity of assessment centre dimensions: A conceptual and empirical re-examination of the assessment centre construct-related validity paradox. J. Manage. 26(4): 813-835.</w:t>
            </w:r>
          </w:p>
          <w:p w14:paraId="4BB0F443" w14:textId="77777777" w:rsidR="00117E68" w:rsidRPr="00117E68" w:rsidRDefault="00117E68" w:rsidP="00117E68">
            <w:pPr>
              <w:outlineLvl w:val="0"/>
              <w:rPr>
                <w:rFonts w:cstheme="minorHAnsi"/>
                <w:sz w:val="20"/>
                <w:szCs w:val="20"/>
              </w:rPr>
            </w:pPr>
          </w:p>
          <w:p w14:paraId="5E9793B7" w14:textId="77777777" w:rsidR="00117E68" w:rsidRPr="00117E68" w:rsidRDefault="00117E68" w:rsidP="00117E68">
            <w:pPr>
              <w:autoSpaceDE w:val="0"/>
              <w:autoSpaceDN w:val="0"/>
              <w:adjustRightInd w:val="0"/>
              <w:jc w:val="both"/>
              <w:rPr>
                <w:rFonts w:cstheme="minorHAnsi"/>
                <w:sz w:val="20"/>
                <w:szCs w:val="20"/>
              </w:rPr>
            </w:pPr>
            <w:r w:rsidRPr="00117E68">
              <w:rPr>
                <w:rFonts w:cstheme="minorHAnsi"/>
                <w:sz w:val="20"/>
                <w:szCs w:val="20"/>
              </w:rPr>
              <w:t xml:space="preserve">Babbie, E., &amp; Mouton, J. (2009). </w:t>
            </w:r>
            <w:r w:rsidRPr="00117E68">
              <w:rPr>
                <w:rFonts w:cstheme="minorHAnsi"/>
                <w:i/>
                <w:iCs/>
                <w:sz w:val="20"/>
                <w:szCs w:val="20"/>
              </w:rPr>
              <w:t>The practice of social research</w:t>
            </w:r>
            <w:r w:rsidRPr="00117E68">
              <w:rPr>
                <w:rFonts w:cstheme="minorHAnsi"/>
                <w:sz w:val="20"/>
                <w:szCs w:val="20"/>
              </w:rPr>
              <w:t>. Cape Town: Oxford University.</w:t>
            </w:r>
          </w:p>
          <w:p w14:paraId="780ACA77" w14:textId="77777777" w:rsidR="00117E68" w:rsidRPr="00117E68" w:rsidRDefault="00117E68" w:rsidP="00117E68">
            <w:pPr>
              <w:outlineLvl w:val="0"/>
              <w:rPr>
                <w:rFonts w:cstheme="minorHAnsi"/>
                <w:sz w:val="20"/>
                <w:szCs w:val="20"/>
              </w:rPr>
            </w:pPr>
          </w:p>
          <w:p w14:paraId="51062227" w14:textId="77777777" w:rsidR="00117E68" w:rsidRPr="00117E68" w:rsidRDefault="00117E68" w:rsidP="00117E68">
            <w:pPr>
              <w:rPr>
                <w:rFonts w:cstheme="minorHAnsi"/>
                <w:sz w:val="20"/>
                <w:szCs w:val="20"/>
              </w:rPr>
            </w:pPr>
            <w:r w:rsidRPr="00117E68">
              <w:rPr>
                <w:rFonts w:cstheme="minorHAnsi"/>
                <w:sz w:val="20"/>
                <w:szCs w:val="20"/>
              </w:rPr>
              <w:t xml:space="preserve">Campbell DT, Fiske DW (1959). Convergent and discriminant validation by the </w:t>
            </w:r>
            <w:proofErr w:type="spellStart"/>
            <w:r w:rsidRPr="00117E68">
              <w:rPr>
                <w:rFonts w:cstheme="minorHAnsi"/>
                <w:sz w:val="20"/>
                <w:szCs w:val="20"/>
              </w:rPr>
              <w:t>multitrait</w:t>
            </w:r>
            <w:proofErr w:type="spellEnd"/>
            <w:r w:rsidRPr="00117E68">
              <w:rPr>
                <w:rFonts w:cstheme="minorHAnsi"/>
                <w:sz w:val="20"/>
                <w:szCs w:val="20"/>
              </w:rPr>
              <w:t>-multimethod matrix. Psychol. Bulletin. 56(2): 81-105.</w:t>
            </w:r>
          </w:p>
          <w:p w14:paraId="735913CC" w14:textId="77777777" w:rsidR="00117E68" w:rsidRPr="00117E68" w:rsidRDefault="00117E68" w:rsidP="00117E68">
            <w:pPr>
              <w:rPr>
                <w:rFonts w:cstheme="minorHAnsi"/>
                <w:sz w:val="20"/>
                <w:szCs w:val="20"/>
              </w:rPr>
            </w:pPr>
          </w:p>
          <w:p w14:paraId="3B596CF3" w14:textId="77777777" w:rsidR="00117E68" w:rsidRPr="00117E68" w:rsidRDefault="00117E68" w:rsidP="00117E68">
            <w:pPr>
              <w:outlineLvl w:val="0"/>
              <w:rPr>
                <w:rFonts w:cstheme="minorHAnsi"/>
                <w:sz w:val="20"/>
                <w:szCs w:val="20"/>
              </w:rPr>
            </w:pPr>
            <w:proofErr w:type="spellStart"/>
            <w:r w:rsidRPr="00117E68">
              <w:rPr>
                <w:rFonts w:cstheme="minorHAnsi"/>
                <w:sz w:val="20"/>
                <w:szCs w:val="20"/>
              </w:rPr>
              <w:t>Gaugler</w:t>
            </w:r>
            <w:proofErr w:type="spellEnd"/>
            <w:r w:rsidRPr="00117E68">
              <w:rPr>
                <w:rFonts w:cstheme="minorHAnsi"/>
                <w:sz w:val="20"/>
                <w:szCs w:val="20"/>
              </w:rPr>
              <w:t xml:space="preserve"> BB, Rosenthal DB, Thornton GC, </w:t>
            </w:r>
            <w:proofErr w:type="spellStart"/>
            <w:r w:rsidRPr="00117E68">
              <w:rPr>
                <w:rFonts w:cstheme="minorHAnsi"/>
                <w:sz w:val="20"/>
                <w:szCs w:val="20"/>
              </w:rPr>
              <w:t>Bentson</w:t>
            </w:r>
            <w:proofErr w:type="spellEnd"/>
            <w:r w:rsidRPr="00117E68">
              <w:rPr>
                <w:rFonts w:cstheme="minorHAnsi"/>
                <w:sz w:val="20"/>
                <w:szCs w:val="20"/>
              </w:rPr>
              <w:t xml:space="preserve"> C (1987). Meta-analysis of assessment centre validity. J. Appl. Psychol. 72(3): 493-51.</w:t>
            </w:r>
          </w:p>
          <w:p w14:paraId="70B57938" w14:textId="77777777" w:rsidR="00117E68" w:rsidRPr="00117E68" w:rsidRDefault="00117E68" w:rsidP="00117E68">
            <w:pPr>
              <w:outlineLvl w:val="0"/>
              <w:rPr>
                <w:rFonts w:cstheme="minorHAnsi"/>
                <w:sz w:val="20"/>
                <w:szCs w:val="20"/>
              </w:rPr>
            </w:pPr>
          </w:p>
          <w:p w14:paraId="7CF85C77" w14:textId="77777777" w:rsidR="00117E68" w:rsidRPr="00117E68" w:rsidRDefault="00117E68" w:rsidP="00117E68">
            <w:pPr>
              <w:widowControl w:val="0"/>
              <w:tabs>
                <w:tab w:val="left" w:pos="594"/>
                <w:tab w:val="left" w:pos="840"/>
                <w:tab w:val="left" w:pos="1200"/>
                <w:tab w:val="left" w:pos="1800"/>
                <w:tab w:val="right" w:pos="7440"/>
              </w:tabs>
              <w:autoSpaceDE w:val="0"/>
              <w:autoSpaceDN w:val="0"/>
              <w:adjustRightInd w:val="0"/>
              <w:rPr>
                <w:rFonts w:cstheme="minorHAnsi"/>
                <w:sz w:val="20"/>
                <w:szCs w:val="20"/>
              </w:rPr>
            </w:pPr>
            <w:proofErr w:type="spellStart"/>
            <w:r w:rsidRPr="00117E68">
              <w:rPr>
                <w:rFonts w:cstheme="minorHAnsi"/>
                <w:sz w:val="20"/>
                <w:szCs w:val="20"/>
              </w:rPr>
              <w:t>Greyling</w:t>
            </w:r>
            <w:proofErr w:type="spellEnd"/>
            <w:r w:rsidRPr="00117E68">
              <w:rPr>
                <w:rFonts w:cstheme="minorHAnsi"/>
                <w:sz w:val="20"/>
                <w:szCs w:val="20"/>
              </w:rPr>
              <w:t xml:space="preserve">, L., Visser, D. &amp; Fourie, L. (2003). Construct validity of competency dimensions in a team leader assessment centre. </w:t>
            </w:r>
            <w:r w:rsidRPr="00117E68">
              <w:rPr>
                <w:rFonts w:cstheme="minorHAnsi"/>
                <w:i/>
                <w:sz w:val="20"/>
                <w:szCs w:val="20"/>
              </w:rPr>
              <w:t xml:space="preserve">SA Journal of Industrial </w:t>
            </w:r>
            <w:r w:rsidRPr="00117E68">
              <w:rPr>
                <w:rFonts w:cstheme="minorHAnsi"/>
                <w:i/>
                <w:sz w:val="20"/>
                <w:szCs w:val="20"/>
              </w:rPr>
              <w:lastRenderedPageBreak/>
              <w:t>Psychology, 29</w:t>
            </w:r>
            <w:r w:rsidRPr="00117E68">
              <w:rPr>
                <w:rFonts w:cstheme="minorHAnsi"/>
                <w:sz w:val="20"/>
                <w:szCs w:val="20"/>
              </w:rPr>
              <w:t>(2), 10-19.</w:t>
            </w:r>
          </w:p>
        </w:tc>
      </w:tr>
      <w:tr w:rsidR="00117E68" w:rsidRPr="00117E68" w14:paraId="76D34785" w14:textId="77777777" w:rsidTr="00EB2CF4">
        <w:trPr>
          <w:trHeight w:val="276"/>
        </w:trPr>
        <w:tc>
          <w:tcPr>
            <w:tcW w:w="1361" w:type="pct"/>
          </w:tcPr>
          <w:p w14:paraId="2723195A" w14:textId="50F958E4" w:rsidR="00117E68" w:rsidRPr="00117E68" w:rsidRDefault="00117E68" w:rsidP="00117E68">
            <w:pPr>
              <w:rPr>
                <w:rFonts w:cstheme="minorHAnsi"/>
                <w:b/>
                <w:bCs/>
                <w:sz w:val="20"/>
                <w:szCs w:val="20"/>
              </w:rPr>
            </w:pPr>
            <w:r w:rsidRPr="00117E68">
              <w:rPr>
                <w:rFonts w:cstheme="minorHAnsi"/>
                <w:b/>
                <w:bCs/>
                <w:sz w:val="20"/>
                <w:szCs w:val="20"/>
              </w:rPr>
              <w:lastRenderedPageBreak/>
              <w:t>Resources: Scholar community</w:t>
            </w:r>
          </w:p>
        </w:tc>
        <w:tc>
          <w:tcPr>
            <w:tcW w:w="3639" w:type="pct"/>
            <w:gridSpan w:val="4"/>
          </w:tcPr>
          <w:p w14:paraId="089046E6" w14:textId="77777777" w:rsidR="00117E68" w:rsidRPr="00117E68" w:rsidRDefault="00117E68" w:rsidP="00117E68">
            <w:pPr>
              <w:rPr>
                <w:rFonts w:cstheme="minorHAnsi"/>
                <w:sz w:val="20"/>
                <w:szCs w:val="20"/>
              </w:rPr>
            </w:pPr>
            <w:r w:rsidRPr="00117E68">
              <w:rPr>
                <w:rFonts w:cstheme="minorHAnsi"/>
                <w:sz w:val="20"/>
                <w:szCs w:val="20"/>
              </w:rPr>
              <w:t xml:space="preserve">Assessment Centre Study Group (ACSG): </w:t>
            </w:r>
            <w:hyperlink r:id="rId19" w:history="1">
              <w:r w:rsidRPr="00117E68">
                <w:rPr>
                  <w:rStyle w:val="Hyperlink"/>
                  <w:rFonts w:cstheme="minorHAnsi"/>
                  <w:sz w:val="20"/>
                  <w:szCs w:val="20"/>
                </w:rPr>
                <w:t>www.ascg.co.za</w:t>
              </w:r>
            </w:hyperlink>
            <w:r w:rsidRPr="00117E68">
              <w:rPr>
                <w:rFonts w:cstheme="minorHAnsi"/>
                <w:sz w:val="20"/>
                <w:szCs w:val="20"/>
              </w:rPr>
              <w:t xml:space="preserve"> </w:t>
            </w:r>
          </w:p>
          <w:p w14:paraId="21FC97AF" w14:textId="77777777" w:rsidR="00117E68" w:rsidRPr="00117E68" w:rsidRDefault="00117E68" w:rsidP="00117E68">
            <w:pPr>
              <w:rPr>
                <w:rFonts w:cstheme="minorHAnsi"/>
                <w:sz w:val="20"/>
                <w:szCs w:val="20"/>
              </w:rPr>
            </w:pPr>
            <w:r w:rsidRPr="00117E68">
              <w:rPr>
                <w:rFonts w:cstheme="minorHAnsi"/>
                <w:sz w:val="20"/>
                <w:szCs w:val="20"/>
              </w:rPr>
              <w:t xml:space="preserve">International Test Commission (ITC): </w:t>
            </w:r>
            <w:hyperlink r:id="rId20" w:history="1">
              <w:r w:rsidRPr="00117E68">
                <w:rPr>
                  <w:rStyle w:val="Hyperlink"/>
                  <w:rFonts w:cstheme="minorHAnsi"/>
                  <w:sz w:val="20"/>
                  <w:szCs w:val="20"/>
                </w:rPr>
                <w:t>www.intestcom.org</w:t>
              </w:r>
            </w:hyperlink>
          </w:p>
          <w:p w14:paraId="7253DBE7" w14:textId="77777777" w:rsidR="00117E68" w:rsidRPr="00117E68" w:rsidRDefault="00117E68" w:rsidP="00117E68">
            <w:pPr>
              <w:tabs>
                <w:tab w:val="left" w:pos="4148"/>
              </w:tabs>
              <w:rPr>
                <w:rFonts w:cstheme="minorHAnsi"/>
                <w:sz w:val="20"/>
                <w:szCs w:val="20"/>
              </w:rPr>
            </w:pPr>
            <w:r w:rsidRPr="00117E68">
              <w:rPr>
                <w:rFonts w:cstheme="minorHAnsi"/>
                <w:sz w:val="20"/>
                <w:szCs w:val="20"/>
              </w:rPr>
              <w:t xml:space="preserve">People Assessment in Industry (PAI): </w:t>
            </w:r>
            <w:hyperlink r:id="rId21" w:history="1">
              <w:r w:rsidRPr="00117E68">
                <w:rPr>
                  <w:rStyle w:val="Hyperlink"/>
                  <w:rFonts w:cstheme="minorHAnsi"/>
                  <w:sz w:val="20"/>
                  <w:szCs w:val="20"/>
                </w:rPr>
                <w:t>www.pai.org.za</w:t>
              </w:r>
            </w:hyperlink>
          </w:p>
          <w:p w14:paraId="16282A20" w14:textId="77777777" w:rsidR="00117E68" w:rsidRPr="00117E68" w:rsidRDefault="00117E68" w:rsidP="00117E68">
            <w:pPr>
              <w:rPr>
                <w:rFonts w:cstheme="minorHAnsi"/>
                <w:sz w:val="20"/>
                <w:szCs w:val="20"/>
              </w:rPr>
            </w:pPr>
            <w:r w:rsidRPr="00117E68">
              <w:rPr>
                <w:rFonts w:cstheme="minorHAnsi"/>
                <w:sz w:val="20"/>
                <w:szCs w:val="20"/>
              </w:rPr>
              <w:t xml:space="preserve">Journal of Psychology in Africa: </w:t>
            </w:r>
            <w:hyperlink r:id="rId22" w:history="1">
              <w:r w:rsidRPr="00117E68">
                <w:rPr>
                  <w:rStyle w:val="Hyperlink"/>
                  <w:rFonts w:cstheme="minorHAnsi"/>
                  <w:sz w:val="20"/>
                  <w:szCs w:val="20"/>
                </w:rPr>
                <w:t>www.ajol.info/index.php/jp</w:t>
              </w:r>
            </w:hyperlink>
          </w:p>
          <w:p w14:paraId="1DE4D52F" w14:textId="77777777" w:rsidR="00117E68" w:rsidRPr="00117E68" w:rsidRDefault="00117E68" w:rsidP="00117E68">
            <w:pPr>
              <w:rPr>
                <w:rFonts w:cstheme="minorHAnsi"/>
                <w:sz w:val="20"/>
                <w:szCs w:val="20"/>
              </w:rPr>
            </w:pPr>
            <w:r w:rsidRPr="00117E68">
              <w:rPr>
                <w:rFonts w:cstheme="minorHAnsi"/>
                <w:sz w:val="20"/>
                <w:szCs w:val="20"/>
              </w:rPr>
              <w:t xml:space="preserve">South African Journal of Industrial Psychology: </w:t>
            </w:r>
            <w:hyperlink r:id="rId23" w:history="1">
              <w:r w:rsidRPr="00117E68">
                <w:rPr>
                  <w:rStyle w:val="Hyperlink"/>
                  <w:rFonts w:cstheme="minorHAnsi"/>
                  <w:sz w:val="20"/>
                  <w:szCs w:val="20"/>
                </w:rPr>
                <w:t>www.sajip.co.za</w:t>
              </w:r>
            </w:hyperlink>
            <w:r w:rsidRPr="00117E68">
              <w:rPr>
                <w:rFonts w:cstheme="minorHAnsi"/>
                <w:sz w:val="20"/>
                <w:szCs w:val="20"/>
              </w:rPr>
              <w:t xml:space="preserve"> </w:t>
            </w:r>
          </w:p>
          <w:p w14:paraId="6ED33175" w14:textId="77777777" w:rsidR="00117E68" w:rsidRPr="00117E68" w:rsidRDefault="00117E68" w:rsidP="00117E68">
            <w:pPr>
              <w:rPr>
                <w:rFonts w:cstheme="minorHAnsi"/>
                <w:sz w:val="20"/>
                <w:szCs w:val="20"/>
              </w:rPr>
            </w:pPr>
            <w:r w:rsidRPr="00117E68">
              <w:rPr>
                <w:rFonts w:cstheme="minorHAnsi"/>
                <w:sz w:val="20"/>
                <w:szCs w:val="20"/>
              </w:rPr>
              <w:t xml:space="preserve">South African Journal of Human Resources Management: </w:t>
            </w:r>
            <w:hyperlink r:id="rId24" w:history="1">
              <w:r w:rsidRPr="00117E68">
                <w:rPr>
                  <w:rStyle w:val="Hyperlink"/>
                  <w:rFonts w:cstheme="minorHAnsi"/>
                  <w:sz w:val="20"/>
                  <w:szCs w:val="20"/>
                </w:rPr>
                <w:t>www.sajhrm.co.za</w:t>
              </w:r>
            </w:hyperlink>
            <w:r w:rsidRPr="00117E68">
              <w:rPr>
                <w:rFonts w:cstheme="minorHAnsi"/>
                <w:sz w:val="20"/>
                <w:szCs w:val="20"/>
              </w:rPr>
              <w:t xml:space="preserve"> </w:t>
            </w:r>
          </w:p>
          <w:p w14:paraId="371D36FD" w14:textId="77777777" w:rsidR="00117E68" w:rsidRPr="00117E68" w:rsidRDefault="00117E68" w:rsidP="00117E68">
            <w:pPr>
              <w:rPr>
                <w:rFonts w:cstheme="minorHAnsi"/>
                <w:sz w:val="20"/>
                <w:szCs w:val="20"/>
              </w:rPr>
            </w:pPr>
            <w:r w:rsidRPr="00117E68">
              <w:rPr>
                <w:rFonts w:cstheme="minorHAnsi"/>
                <w:sz w:val="20"/>
                <w:szCs w:val="20"/>
              </w:rPr>
              <w:t xml:space="preserve">Society of Industrial and Organisational Psychology South Africa (SIOPSA): </w:t>
            </w:r>
            <w:hyperlink r:id="rId25" w:history="1">
              <w:r w:rsidRPr="00117E68">
                <w:rPr>
                  <w:rStyle w:val="Hyperlink"/>
                  <w:rFonts w:cstheme="minorHAnsi"/>
                  <w:sz w:val="20"/>
                  <w:szCs w:val="20"/>
                </w:rPr>
                <w:t>www.siopsa.org.za</w:t>
              </w:r>
            </w:hyperlink>
          </w:p>
        </w:tc>
      </w:tr>
      <w:tr w:rsidR="00117E68" w:rsidRPr="00117E68" w14:paraId="5B967D61" w14:textId="77777777" w:rsidTr="00EB2CF4">
        <w:trPr>
          <w:trHeight w:val="276"/>
        </w:trPr>
        <w:tc>
          <w:tcPr>
            <w:tcW w:w="5000" w:type="pct"/>
            <w:gridSpan w:val="5"/>
          </w:tcPr>
          <w:p w14:paraId="226BC1B0" w14:textId="77777777" w:rsidR="00117E68" w:rsidRPr="00117E68" w:rsidRDefault="00117E68" w:rsidP="00117E68">
            <w:pPr>
              <w:rPr>
                <w:rFonts w:cstheme="minorHAnsi"/>
                <w:b/>
                <w:sz w:val="20"/>
                <w:szCs w:val="20"/>
              </w:rPr>
            </w:pPr>
            <w:r w:rsidRPr="00117E68">
              <w:rPr>
                <w:rFonts w:cstheme="minorHAnsi"/>
                <w:b/>
                <w:sz w:val="20"/>
                <w:szCs w:val="20"/>
              </w:rPr>
              <w:t>Potential M&amp;D research focus areas or research projects</w:t>
            </w:r>
          </w:p>
          <w:p w14:paraId="1AF246E5" w14:textId="77777777" w:rsidR="00117E68" w:rsidRPr="00117E68" w:rsidRDefault="00117E68" w:rsidP="00117E68">
            <w:pPr>
              <w:rPr>
                <w:rFonts w:cstheme="minorHAnsi"/>
                <w:sz w:val="20"/>
                <w:szCs w:val="20"/>
              </w:rPr>
            </w:pPr>
            <w:r w:rsidRPr="00117E68">
              <w:rPr>
                <w:rFonts w:cstheme="minorHAnsi"/>
                <w:sz w:val="20"/>
                <w:szCs w:val="20"/>
              </w:rPr>
              <w:t>To be directed by sound literature review as well as availability of research context, participants and data.</w:t>
            </w:r>
          </w:p>
        </w:tc>
      </w:tr>
      <w:tr w:rsidR="00117E68" w:rsidRPr="00117E68" w14:paraId="0844DDF0" w14:textId="77777777" w:rsidTr="00EB2CF4">
        <w:trPr>
          <w:trHeight w:val="276"/>
        </w:trPr>
        <w:tc>
          <w:tcPr>
            <w:tcW w:w="1516" w:type="pct"/>
            <w:gridSpan w:val="2"/>
          </w:tcPr>
          <w:p w14:paraId="3754E94D" w14:textId="77777777" w:rsidR="00117E68" w:rsidRPr="00117E68" w:rsidRDefault="00117E68" w:rsidP="00117E68">
            <w:pPr>
              <w:rPr>
                <w:rFonts w:cstheme="minorHAnsi"/>
                <w:b/>
                <w:sz w:val="20"/>
                <w:szCs w:val="20"/>
              </w:rPr>
            </w:pPr>
            <w:r w:rsidRPr="00117E68">
              <w:rPr>
                <w:rFonts w:cstheme="minorHAnsi"/>
                <w:b/>
                <w:sz w:val="20"/>
                <w:szCs w:val="20"/>
              </w:rPr>
              <w:t>Unit of Analysis</w:t>
            </w:r>
          </w:p>
        </w:tc>
        <w:tc>
          <w:tcPr>
            <w:tcW w:w="3484" w:type="pct"/>
            <w:gridSpan w:val="3"/>
          </w:tcPr>
          <w:p w14:paraId="4F86FA80" w14:textId="77777777" w:rsidR="00117E68" w:rsidRPr="00117E68" w:rsidRDefault="00117E68" w:rsidP="00117E68">
            <w:pPr>
              <w:rPr>
                <w:rFonts w:cstheme="minorHAnsi"/>
                <w:b/>
                <w:sz w:val="20"/>
                <w:szCs w:val="20"/>
              </w:rPr>
            </w:pPr>
            <w:r w:rsidRPr="00117E68">
              <w:rPr>
                <w:rFonts w:cstheme="minorHAnsi"/>
                <w:b/>
                <w:sz w:val="20"/>
                <w:szCs w:val="20"/>
              </w:rPr>
              <w:t>Research Focus</w:t>
            </w:r>
          </w:p>
        </w:tc>
      </w:tr>
      <w:tr w:rsidR="00117E68" w:rsidRPr="00117E68" w14:paraId="721D8108" w14:textId="77777777" w:rsidTr="00EB2CF4">
        <w:trPr>
          <w:trHeight w:val="276"/>
        </w:trPr>
        <w:tc>
          <w:tcPr>
            <w:tcW w:w="1516" w:type="pct"/>
            <w:gridSpan w:val="2"/>
            <w:vMerge w:val="restart"/>
          </w:tcPr>
          <w:p w14:paraId="55030712" w14:textId="77777777" w:rsidR="00117E68" w:rsidRPr="00117E68" w:rsidRDefault="00117E68" w:rsidP="00117E68">
            <w:pPr>
              <w:rPr>
                <w:rFonts w:cstheme="minorHAnsi"/>
                <w:b/>
                <w:sz w:val="20"/>
                <w:szCs w:val="20"/>
              </w:rPr>
            </w:pPr>
            <w:r w:rsidRPr="00117E68">
              <w:rPr>
                <w:rFonts w:cstheme="minorHAnsi"/>
                <w:b/>
                <w:sz w:val="20"/>
                <w:szCs w:val="20"/>
              </w:rPr>
              <w:t>Individual characteristics</w:t>
            </w:r>
          </w:p>
        </w:tc>
        <w:tc>
          <w:tcPr>
            <w:tcW w:w="3484" w:type="pct"/>
            <w:gridSpan w:val="3"/>
          </w:tcPr>
          <w:p w14:paraId="703310EE" w14:textId="4466D8B9" w:rsidR="00117E68" w:rsidRPr="00117E68" w:rsidRDefault="00117E68" w:rsidP="00117E68">
            <w:pPr>
              <w:rPr>
                <w:rFonts w:cstheme="minorHAnsi"/>
                <w:sz w:val="20"/>
                <w:szCs w:val="20"/>
              </w:rPr>
            </w:pPr>
            <w:r w:rsidRPr="00117E68">
              <w:rPr>
                <w:rFonts w:cstheme="minorHAnsi"/>
                <w:sz w:val="20"/>
                <w:szCs w:val="20"/>
              </w:rPr>
              <w:t>Enhancing psychological assessment as an ethical practice in South Africa</w:t>
            </w:r>
          </w:p>
        </w:tc>
      </w:tr>
      <w:tr w:rsidR="00117E68" w:rsidRPr="00117E68" w14:paraId="430CF21A" w14:textId="77777777" w:rsidTr="00EB2CF4">
        <w:trPr>
          <w:trHeight w:val="276"/>
        </w:trPr>
        <w:tc>
          <w:tcPr>
            <w:tcW w:w="1516" w:type="pct"/>
            <w:gridSpan w:val="2"/>
            <w:vMerge/>
          </w:tcPr>
          <w:p w14:paraId="70EBF26F" w14:textId="77777777" w:rsidR="00117E68" w:rsidRPr="00117E68" w:rsidRDefault="00117E68" w:rsidP="00117E68">
            <w:pPr>
              <w:rPr>
                <w:rFonts w:cstheme="minorHAnsi"/>
                <w:b/>
                <w:sz w:val="20"/>
                <w:szCs w:val="20"/>
              </w:rPr>
            </w:pPr>
          </w:p>
        </w:tc>
        <w:tc>
          <w:tcPr>
            <w:tcW w:w="3484" w:type="pct"/>
            <w:gridSpan w:val="3"/>
          </w:tcPr>
          <w:p w14:paraId="26C08722" w14:textId="7F7B9166" w:rsidR="00117E68" w:rsidRPr="00117E68" w:rsidRDefault="00117E68" w:rsidP="00117E68">
            <w:pPr>
              <w:rPr>
                <w:rFonts w:cstheme="minorHAnsi"/>
                <w:sz w:val="20"/>
                <w:szCs w:val="20"/>
              </w:rPr>
            </w:pPr>
            <w:r w:rsidRPr="00117E68">
              <w:rPr>
                <w:rFonts w:cstheme="minorHAnsi"/>
                <w:sz w:val="20"/>
                <w:szCs w:val="20"/>
              </w:rPr>
              <w:t>Analysing moderating factors to psychological assessment e.g. multiculturalism</w:t>
            </w:r>
          </w:p>
        </w:tc>
      </w:tr>
    </w:tbl>
    <w:p w14:paraId="689318CE" w14:textId="77777777" w:rsidR="00F22FF4" w:rsidRPr="00475130" w:rsidRDefault="00F22FF4" w:rsidP="00317A48">
      <w:pPr>
        <w:spacing w:after="0" w:line="240" w:lineRule="auto"/>
        <w:rPr>
          <w:rFonts w:cs="Arial"/>
          <w:sz w:val="20"/>
          <w:szCs w:val="20"/>
        </w:rPr>
      </w:pPr>
    </w:p>
    <w:sectPr w:rsidR="00F22FF4" w:rsidRPr="00475130" w:rsidSect="00CD64AE">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4E2A" w14:textId="77777777" w:rsidR="009976BC" w:rsidRDefault="009976BC" w:rsidP="007418B9">
      <w:pPr>
        <w:spacing w:after="0" w:line="240" w:lineRule="auto"/>
      </w:pPr>
      <w:r>
        <w:separator/>
      </w:r>
    </w:p>
  </w:endnote>
  <w:endnote w:type="continuationSeparator" w:id="0">
    <w:p w14:paraId="29A0BE34" w14:textId="77777777" w:rsidR="009976BC" w:rsidRDefault="009976BC" w:rsidP="007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68009"/>
      <w:docPartObj>
        <w:docPartGallery w:val="Page Numbers (Bottom of Page)"/>
        <w:docPartUnique/>
      </w:docPartObj>
    </w:sdtPr>
    <w:sdtEndPr/>
    <w:sdtContent>
      <w:p w14:paraId="47DFE97D" w14:textId="77777777" w:rsidR="008C3327" w:rsidRDefault="009818B2">
        <w:pPr>
          <w:pStyle w:val="Footer"/>
          <w:jc w:val="center"/>
        </w:pPr>
        <w:r>
          <w:fldChar w:fldCharType="begin"/>
        </w:r>
        <w:r>
          <w:instrText xml:space="preserve"> PAGE   \* MERGEFORMAT </w:instrText>
        </w:r>
        <w:r>
          <w:fldChar w:fldCharType="separate"/>
        </w:r>
        <w:r w:rsidR="005236C4">
          <w:rPr>
            <w:noProof/>
          </w:rPr>
          <w:t>1</w:t>
        </w:r>
        <w:r>
          <w:rPr>
            <w:noProof/>
          </w:rPr>
          <w:fldChar w:fldCharType="end"/>
        </w:r>
      </w:p>
    </w:sdtContent>
  </w:sdt>
  <w:p w14:paraId="740D3DC5" w14:textId="77777777" w:rsidR="008C3327" w:rsidRDefault="008C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15384" w14:textId="77777777" w:rsidR="009976BC" w:rsidRDefault="009976BC" w:rsidP="007418B9">
      <w:pPr>
        <w:spacing w:after="0" w:line="240" w:lineRule="auto"/>
      </w:pPr>
      <w:r>
        <w:separator/>
      </w:r>
    </w:p>
  </w:footnote>
  <w:footnote w:type="continuationSeparator" w:id="0">
    <w:p w14:paraId="69FBDC1B" w14:textId="77777777" w:rsidR="009976BC" w:rsidRDefault="009976BC" w:rsidP="0074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3091" w14:textId="0F944332" w:rsidR="005236C4" w:rsidRDefault="005236C4" w:rsidP="00E311B4">
    <w:pPr>
      <w:pStyle w:val="Header"/>
      <w:jc w:val="right"/>
    </w:pPr>
    <w:r>
      <w:t xml:space="preserve">CEMS </w:t>
    </w:r>
    <w:r w:rsidR="00E311B4">
      <w:t xml:space="preserve">Research Focus Areas </w:t>
    </w:r>
    <w:r w:rsidR="0089453C">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AA7"/>
    <w:multiLevelType w:val="hybridMultilevel"/>
    <w:tmpl w:val="52480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7503182"/>
    <w:multiLevelType w:val="hybridMultilevel"/>
    <w:tmpl w:val="F424A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279DB"/>
    <w:multiLevelType w:val="hybridMultilevel"/>
    <w:tmpl w:val="3126C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B81D86"/>
    <w:multiLevelType w:val="hybridMultilevel"/>
    <w:tmpl w:val="988E2FC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76D04"/>
    <w:multiLevelType w:val="hybridMultilevel"/>
    <w:tmpl w:val="0E3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F69C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5FAF"/>
    <w:multiLevelType w:val="hybridMultilevel"/>
    <w:tmpl w:val="16586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4120DA0"/>
    <w:multiLevelType w:val="hybridMultilevel"/>
    <w:tmpl w:val="B46403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6D86D0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3601C"/>
    <w:multiLevelType w:val="hybridMultilevel"/>
    <w:tmpl w:val="C13481D6"/>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10" w15:restartNumberingAfterBreak="0">
    <w:nsid w:val="298515BF"/>
    <w:multiLevelType w:val="hybridMultilevel"/>
    <w:tmpl w:val="FE7EC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224CA8"/>
    <w:multiLevelType w:val="hybridMultilevel"/>
    <w:tmpl w:val="301E4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6B922F8"/>
    <w:multiLevelType w:val="hybridMultilevel"/>
    <w:tmpl w:val="ED1AA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27D4FB8"/>
    <w:multiLevelType w:val="multilevel"/>
    <w:tmpl w:val="1FD22C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581E4CF1"/>
    <w:multiLevelType w:val="hybridMultilevel"/>
    <w:tmpl w:val="0F127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699418F1"/>
    <w:multiLevelType w:val="hybridMultilevel"/>
    <w:tmpl w:val="040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0D7582"/>
    <w:multiLevelType w:val="hybridMultilevel"/>
    <w:tmpl w:val="9B5ED72E"/>
    <w:lvl w:ilvl="0" w:tplc="08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7AEA25BE"/>
    <w:multiLevelType w:val="hybridMultilevel"/>
    <w:tmpl w:val="2640EF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7CC67A0A"/>
    <w:multiLevelType w:val="hybridMultilevel"/>
    <w:tmpl w:val="4ABE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9"/>
  </w:num>
  <w:num w:numId="5">
    <w:abstractNumId w:val="4"/>
  </w:num>
  <w:num w:numId="6">
    <w:abstractNumId w:val="16"/>
  </w:num>
  <w:num w:numId="7">
    <w:abstractNumId w:val="5"/>
  </w:num>
  <w:num w:numId="8">
    <w:abstractNumId w:val="1"/>
  </w:num>
  <w:num w:numId="9">
    <w:abstractNumId w:val="2"/>
  </w:num>
  <w:num w:numId="10">
    <w:abstractNumId w:val="6"/>
  </w:num>
  <w:num w:numId="11">
    <w:abstractNumId w:val="0"/>
  </w:num>
  <w:num w:numId="12">
    <w:abstractNumId w:val="15"/>
  </w:num>
  <w:num w:numId="13">
    <w:abstractNumId w:val="8"/>
  </w:num>
  <w:num w:numId="14">
    <w:abstractNumId w:val="12"/>
  </w:num>
  <w:num w:numId="15">
    <w:abstractNumId w:val="7"/>
  </w:num>
  <w:num w:numId="16">
    <w:abstractNumId w:val="10"/>
  </w:num>
  <w:num w:numId="17">
    <w:abstractNumId w:val="13"/>
  </w:num>
  <w:num w:numId="18">
    <w:abstractNumId w:val="17"/>
  </w:num>
  <w:num w:numId="19">
    <w:abstractNumId w:val="18"/>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3F"/>
    <w:rsid w:val="00020D11"/>
    <w:rsid w:val="00030640"/>
    <w:rsid w:val="00043D62"/>
    <w:rsid w:val="000704F8"/>
    <w:rsid w:val="000801E2"/>
    <w:rsid w:val="000844D2"/>
    <w:rsid w:val="00090395"/>
    <w:rsid w:val="000A15AA"/>
    <w:rsid w:val="000A6D63"/>
    <w:rsid w:val="000B2112"/>
    <w:rsid w:val="000C7667"/>
    <w:rsid w:val="000E31C2"/>
    <w:rsid w:val="000E517C"/>
    <w:rsid w:val="000E6024"/>
    <w:rsid w:val="0010492E"/>
    <w:rsid w:val="001110A2"/>
    <w:rsid w:val="001131FC"/>
    <w:rsid w:val="00114785"/>
    <w:rsid w:val="00117E68"/>
    <w:rsid w:val="00123833"/>
    <w:rsid w:val="00126014"/>
    <w:rsid w:val="00144D68"/>
    <w:rsid w:val="001508EC"/>
    <w:rsid w:val="0015454A"/>
    <w:rsid w:val="00167156"/>
    <w:rsid w:val="001808D5"/>
    <w:rsid w:val="001A1630"/>
    <w:rsid w:val="001B6A3F"/>
    <w:rsid w:val="001C38CC"/>
    <w:rsid w:val="001D4449"/>
    <w:rsid w:val="001E1700"/>
    <w:rsid w:val="002027F5"/>
    <w:rsid w:val="002207C5"/>
    <w:rsid w:val="0022099D"/>
    <w:rsid w:val="00237989"/>
    <w:rsid w:val="00242BF8"/>
    <w:rsid w:val="002764A6"/>
    <w:rsid w:val="002832DF"/>
    <w:rsid w:val="002B410B"/>
    <w:rsid w:val="002C6139"/>
    <w:rsid w:val="002D549C"/>
    <w:rsid w:val="002D686D"/>
    <w:rsid w:val="00317A48"/>
    <w:rsid w:val="003223D8"/>
    <w:rsid w:val="00334828"/>
    <w:rsid w:val="003435AE"/>
    <w:rsid w:val="00346C6E"/>
    <w:rsid w:val="003508C1"/>
    <w:rsid w:val="003563DD"/>
    <w:rsid w:val="00357B40"/>
    <w:rsid w:val="00373950"/>
    <w:rsid w:val="00375CD7"/>
    <w:rsid w:val="003847D0"/>
    <w:rsid w:val="0038562E"/>
    <w:rsid w:val="0039641D"/>
    <w:rsid w:val="003E012A"/>
    <w:rsid w:val="0041426E"/>
    <w:rsid w:val="00440AF9"/>
    <w:rsid w:val="00475130"/>
    <w:rsid w:val="004916D1"/>
    <w:rsid w:val="004A2ED8"/>
    <w:rsid w:val="004A5453"/>
    <w:rsid w:val="004C2451"/>
    <w:rsid w:val="004C2A33"/>
    <w:rsid w:val="004E7F4B"/>
    <w:rsid w:val="004F0EC8"/>
    <w:rsid w:val="004F475C"/>
    <w:rsid w:val="005236C4"/>
    <w:rsid w:val="00530163"/>
    <w:rsid w:val="005525C3"/>
    <w:rsid w:val="0055299D"/>
    <w:rsid w:val="0056381E"/>
    <w:rsid w:val="00575FE6"/>
    <w:rsid w:val="00597F55"/>
    <w:rsid w:val="005D230C"/>
    <w:rsid w:val="005D40E6"/>
    <w:rsid w:val="006308A5"/>
    <w:rsid w:val="00634751"/>
    <w:rsid w:val="00640D96"/>
    <w:rsid w:val="00640EC8"/>
    <w:rsid w:val="006570F0"/>
    <w:rsid w:val="00661216"/>
    <w:rsid w:val="006777A6"/>
    <w:rsid w:val="00694266"/>
    <w:rsid w:val="006B39C7"/>
    <w:rsid w:val="006B50E0"/>
    <w:rsid w:val="006E574C"/>
    <w:rsid w:val="006E5812"/>
    <w:rsid w:val="006E78F7"/>
    <w:rsid w:val="006F16A7"/>
    <w:rsid w:val="00703FE8"/>
    <w:rsid w:val="00715F92"/>
    <w:rsid w:val="00731CAE"/>
    <w:rsid w:val="0074147E"/>
    <w:rsid w:val="007418B9"/>
    <w:rsid w:val="00763CC9"/>
    <w:rsid w:val="007717D0"/>
    <w:rsid w:val="007723FA"/>
    <w:rsid w:val="007756E2"/>
    <w:rsid w:val="00777586"/>
    <w:rsid w:val="00790C3C"/>
    <w:rsid w:val="007B6BF3"/>
    <w:rsid w:val="007D2AE2"/>
    <w:rsid w:val="007F48AD"/>
    <w:rsid w:val="00816201"/>
    <w:rsid w:val="00886DF0"/>
    <w:rsid w:val="00887715"/>
    <w:rsid w:val="0089453C"/>
    <w:rsid w:val="008B7C38"/>
    <w:rsid w:val="008C3327"/>
    <w:rsid w:val="008D5178"/>
    <w:rsid w:val="008E36DC"/>
    <w:rsid w:val="008F4F6A"/>
    <w:rsid w:val="0091215C"/>
    <w:rsid w:val="00924BD5"/>
    <w:rsid w:val="00946B0E"/>
    <w:rsid w:val="009562F0"/>
    <w:rsid w:val="0096065D"/>
    <w:rsid w:val="009656D4"/>
    <w:rsid w:val="0097518C"/>
    <w:rsid w:val="009818B2"/>
    <w:rsid w:val="0099041C"/>
    <w:rsid w:val="00997673"/>
    <w:rsid w:val="009976BC"/>
    <w:rsid w:val="009B231C"/>
    <w:rsid w:val="009C01A9"/>
    <w:rsid w:val="009D1EBC"/>
    <w:rsid w:val="009E3FE8"/>
    <w:rsid w:val="009F17EA"/>
    <w:rsid w:val="00A332F7"/>
    <w:rsid w:val="00A708F3"/>
    <w:rsid w:val="00A92D7A"/>
    <w:rsid w:val="00A97022"/>
    <w:rsid w:val="00AB7E31"/>
    <w:rsid w:val="00AD1278"/>
    <w:rsid w:val="00AD1D48"/>
    <w:rsid w:val="00AD3227"/>
    <w:rsid w:val="00AD60F4"/>
    <w:rsid w:val="00AE63B7"/>
    <w:rsid w:val="00B023F0"/>
    <w:rsid w:val="00B075DE"/>
    <w:rsid w:val="00B13AD4"/>
    <w:rsid w:val="00B20979"/>
    <w:rsid w:val="00B226AB"/>
    <w:rsid w:val="00B25918"/>
    <w:rsid w:val="00B40BF6"/>
    <w:rsid w:val="00B43D2E"/>
    <w:rsid w:val="00B52E13"/>
    <w:rsid w:val="00B72614"/>
    <w:rsid w:val="00B83E8E"/>
    <w:rsid w:val="00B84A6F"/>
    <w:rsid w:val="00BA5B90"/>
    <w:rsid w:val="00BA5DD0"/>
    <w:rsid w:val="00BF1498"/>
    <w:rsid w:val="00BF7672"/>
    <w:rsid w:val="00C20A0D"/>
    <w:rsid w:val="00C21EA4"/>
    <w:rsid w:val="00C340AC"/>
    <w:rsid w:val="00C37043"/>
    <w:rsid w:val="00C4031C"/>
    <w:rsid w:val="00C40E8A"/>
    <w:rsid w:val="00C55692"/>
    <w:rsid w:val="00C556FA"/>
    <w:rsid w:val="00C55C55"/>
    <w:rsid w:val="00C74497"/>
    <w:rsid w:val="00C7453F"/>
    <w:rsid w:val="00C7584C"/>
    <w:rsid w:val="00C77E26"/>
    <w:rsid w:val="00C82976"/>
    <w:rsid w:val="00C843DB"/>
    <w:rsid w:val="00CC0FEE"/>
    <w:rsid w:val="00CC5368"/>
    <w:rsid w:val="00CC54E6"/>
    <w:rsid w:val="00CD64AE"/>
    <w:rsid w:val="00CD79C0"/>
    <w:rsid w:val="00D1016C"/>
    <w:rsid w:val="00D4526B"/>
    <w:rsid w:val="00D81692"/>
    <w:rsid w:val="00D95B9B"/>
    <w:rsid w:val="00DC3BD2"/>
    <w:rsid w:val="00DD2983"/>
    <w:rsid w:val="00DF5149"/>
    <w:rsid w:val="00E0004C"/>
    <w:rsid w:val="00E0008E"/>
    <w:rsid w:val="00E14283"/>
    <w:rsid w:val="00E311B4"/>
    <w:rsid w:val="00E4552A"/>
    <w:rsid w:val="00E81BE3"/>
    <w:rsid w:val="00E84BA9"/>
    <w:rsid w:val="00EB0AEF"/>
    <w:rsid w:val="00EB2CF4"/>
    <w:rsid w:val="00EB5558"/>
    <w:rsid w:val="00EC1C2E"/>
    <w:rsid w:val="00EC7EF6"/>
    <w:rsid w:val="00F104BF"/>
    <w:rsid w:val="00F12580"/>
    <w:rsid w:val="00F1321D"/>
    <w:rsid w:val="00F22FF4"/>
    <w:rsid w:val="00F34C4E"/>
    <w:rsid w:val="00F51290"/>
    <w:rsid w:val="00F72F47"/>
    <w:rsid w:val="00F93817"/>
    <w:rsid w:val="00F94EF4"/>
    <w:rsid w:val="00F96A09"/>
    <w:rsid w:val="00FB410B"/>
    <w:rsid w:val="00FD360C"/>
    <w:rsid w:val="00FD4EDB"/>
    <w:rsid w:val="00FE46B3"/>
  </w:rsids>
  <m:mathPr>
    <m:mathFont m:val="Cambria Math"/>
    <m:brkBin m:val="before"/>
    <m:brkBinSub m:val="--"/>
    <m:smallFrac/>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912F"/>
  <w15:docId w15:val="{A39083AC-2336-4E40-908B-1BD7CA77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5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70F0"/>
    <w:rPr>
      <w:color w:val="0000FF" w:themeColor="hyperlink"/>
      <w:u w:val="single"/>
    </w:rPr>
  </w:style>
  <w:style w:type="character" w:customStyle="1" w:styleId="padding-right">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rsid w:val="00A97022"/>
    <w:rPr>
      <w:rFonts w:ascii="Arial" w:eastAsia="Times New Roman" w:hAnsi="Arial"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C1"/>
    <w:rPr>
      <w:rFonts w:ascii="Tahoma" w:hAnsi="Tahoma" w:cs="Tahoma"/>
      <w:sz w:val="16"/>
      <w:szCs w:val="16"/>
    </w:rPr>
  </w:style>
  <w:style w:type="character" w:styleId="CommentReference">
    <w:name w:val="annotation reference"/>
    <w:basedOn w:val="DefaultParagraphFont"/>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Theme="minorHAnsi" w:eastAsiaTheme="minorHAnsi" w:hAnsiTheme="minorHAnsi" w:cstheme="minorBidi"/>
      <w:b/>
      <w:bCs/>
      <w:lang w:val="en-ZA" w:bidi="he-IL"/>
    </w:rPr>
  </w:style>
  <w:style w:type="character" w:customStyle="1" w:styleId="CommentSubjectChar">
    <w:name w:val="Comment Subject Char"/>
    <w:basedOn w:val="CommentTextChar"/>
    <w:link w:val="CommentSubject"/>
    <w:uiPriority w:val="99"/>
    <w:semiHidden/>
    <w:rsid w:val="001D4449"/>
    <w:rPr>
      <w:rFonts w:ascii="Arial" w:eastAsia="Times New Roman" w:hAnsi="Arial" w:cs="Times New Roman"/>
      <w:b/>
      <w:bCs/>
      <w:sz w:val="20"/>
      <w:szCs w:val="20"/>
      <w:lang w:val="en-GB" w:bidi="ar-SA"/>
    </w:rPr>
  </w:style>
  <w:style w:type="character" w:styleId="FollowedHyperlink">
    <w:name w:val="FollowedHyperlink"/>
    <w:basedOn w:val="DefaultParagraphFont"/>
    <w:uiPriority w:val="99"/>
    <w:semiHidden/>
    <w:unhideWhenUsed/>
    <w:rsid w:val="00634751"/>
    <w:rPr>
      <w:color w:val="800080" w:themeColor="followedHyperlink"/>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B9"/>
  </w:style>
  <w:style w:type="character" w:styleId="Strong">
    <w:name w:val="Strong"/>
    <w:basedOn w:val="DefaultParagraphFont"/>
    <w:uiPriority w:val="22"/>
    <w:qFormat/>
    <w:rsid w:val="00CC0FEE"/>
    <w:rPr>
      <w:b/>
      <w:bCs/>
    </w:rPr>
  </w:style>
  <w:style w:type="paragraph" w:customStyle="1" w:styleId="paragraph">
    <w:name w:val="paragraph"/>
    <w:basedOn w:val="Normal"/>
    <w:rsid w:val="00EB2CF4"/>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normaltextrun">
    <w:name w:val="normaltextrun"/>
    <w:basedOn w:val="DefaultParagraphFont"/>
    <w:rsid w:val="00EB2CF4"/>
  </w:style>
  <w:style w:type="character" w:customStyle="1" w:styleId="eop">
    <w:name w:val="eop"/>
    <w:basedOn w:val="DefaultParagraphFont"/>
    <w:rsid w:val="00EB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rcid.org/0000-0002-7640-9326" TargetMode="External"/><Relationship Id="rId18"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C:\Users\barnaha\AppData\Local\Microsoft\Windows\Temporary%20Internet%20Files\Content.Outlook\6K8V70J0\www.pai.org.za" TargetMode="External"/><Relationship Id="rId7" Type="http://schemas.openxmlformats.org/officeDocument/2006/relationships/settings" Target="settings.xml"/><Relationship Id="rId12" Type="http://schemas.openxmlformats.org/officeDocument/2006/relationships/hyperlink" Target="mailto:grobls@unisa.ac.za" TargetMode="External"/><Relationship Id="rId17"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Relationship Id="rId25" Type="http://schemas.openxmlformats.org/officeDocument/2006/relationships/hyperlink" Target="http://www.siopsa.org.za" TargetMode="External"/><Relationship Id="rId2" Type="http://schemas.openxmlformats.org/officeDocument/2006/relationships/customXml" Target="../customXml/item2.xml"/><Relationship Id="rId16" Type="http://schemas.openxmlformats.org/officeDocument/2006/relationships/hyperlink" Target="https://www.unisa.ac.za/sites/corporate/default" TargetMode="External"/><Relationship Id="rId20" Type="http://schemas.openxmlformats.org/officeDocument/2006/relationships/hyperlink" Target="file:///C:\Users\barnaha\AppData\Local\Microsoft\Windows\Temporary%20Internet%20Files\Content.Outlook\6K8V70J0\www.intestco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a.ac.za/sites/corporate/default/Colleges/Economic-and-Management-Sciences/Schools,-departments,-bureau,-centres-&amp;-institutes/School-of-Management-Sciences/Department-of-Industrial-and-Organisational-Psychology/IOP-Research-Focus-Areas" TargetMode="External"/><Relationship Id="rId24" Type="http://schemas.openxmlformats.org/officeDocument/2006/relationships/hyperlink" Target="http://www.sajhrm.co.za" TargetMode="External"/><Relationship Id="rId5" Type="http://schemas.openxmlformats.org/officeDocument/2006/relationships/numbering" Target="numbering.xml"/><Relationship Id="rId15" Type="http://schemas.openxmlformats.org/officeDocument/2006/relationships/hyperlink" Target="https://orcid.org/0000-0002-6583-5215" TargetMode="External"/><Relationship Id="rId23" Type="http://schemas.openxmlformats.org/officeDocument/2006/relationships/hyperlink" Target="http://www.sajip.co.z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scg.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aphabpm.UNISA\AppData\Local\Microsoft\Windows\AppData\Local\Microsoft\Windows\Temporary%20Internet%20Files\Content.Outlook\SE8RKKZ2\Vdoheh@unisa.ac.za" TargetMode="External"/><Relationship Id="rId22" Type="http://schemas.openxmlformats.org/officeDocument/2006/relationships/hyperlink" Target="file:///C:\Users\barnaha\AppData\Local\Microsoft\Windows\Temporary%20Internet%20Files\Content.Outlook\6K8V70J0\www.ajol.info\index.php\j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5" ma:contentTypeDescription="Create a new document." ma:contentTypeScope="" ma:versionID="979a96e4f3fb38bf72925a4e48ddace3">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334488f0f3e48a7048a8e13827a13297"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608C-F947-429E-8118-C3FD5CF56910}">
  <ds:schemaRefs>
    <ds:schemaRef ds:uri="http://schemas.microsoft.com/office/2006/metadata/properties"/>
    <ds:schemaRef ds:uri="http://schemas.microsoft.com/office/infopath/2007/PartnerControls"/>
    <ds:schemaRef ds:uri="c7895eab-94be-4fb4-9529-61b20bad6959"/>
    <ds:schemaRef ds:uri="be6039d7-2cd9-4963-93b9-9a6581d000b1"/>
  </ds:schemaRefs>
</ds:datastoreItem>
</file>

<file path=customXml/itemProps2.xml><?xml version="1.0" encoding="utf-8"?>
<ds:datastoreItem xmlns:ds="http://schemas.openxmlformats.org/officeDocument/2006/customXml" ds:itemID="{2E761383-2801-4031-8492-84E0DF84F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39d7-2cd9-4963-93b9-9a6581d000b1"/>
    <ds:schemaRef ds:uri="c7895eab-94be-4fb4-9529-61b20bad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41C37-7BB5-400D-A68B-60E39CA45F58}">
  <ds:schemaRefs>
    <ds:schemaRef ds:uri="http://schemas.microsoft.com/sharepoint/v3/contenttype/forms"/>
  </ds:schemaRefs>
</ds:datastoreItem>
</file>

<file path=customXml/itemProps4.xml><?xml version="1.0" encoding="utf-8"?>
<ds:datastoreItem xmlns:ds="http://schemas.openxmlformats.org/officeDocument/2006/customXml" ds:itemID="{0DA77E2C-1C77-4836-8580-FCF608D4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van Rensburg, Mari</dc:creator>
  <cp:lastModifiedBy>Reviewer</cp:lastModifiedBy>
  <cp:revision>4</cp:revision>
  <cp:lastPrinted>2013-02-15T06:44:00Z</cp:lastPrinted>
  <dcterms:created xsi:type="dcterms:W3CDTF">2023-03-16T12:34:00Z</dcterms:created>
  <dcterms:modified xsi:type="dcterms:W3CDTF">2023-04-17T12:33:00Z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18d16bff34751a42fa655cf14c1ce1e53294a1d48684337a6bce80c845a5b59e</vt:lpwstr>
  </property>
  <property fmtid="{D5CDD505-2E9C-101B-9397-08002B2CF9AE}" pid="3" name="ContentTypeId">
    <vt:lpwstr>0x0101009A99AAE9878C8B428D1BBBE9AFB4153E</vt:lpwstr>
  </property>
  <property fmtid="{D5CDD505-2E9C-101B-9397-08002B2CF9AE}" pid="4" name="MediaServiceImageTags">
    <vt:lpwstr/>
  </property>
</Properties>
</file>